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7C8" w14:textId="4C7B41DC" w:rsidR="009350F6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14:paraId="1C755445" w14:textId="77777777" w:rsidR="00E93BF5" w:rsidRPr="00A8626E" w:rsidRDefault="00E93BF5" w:rsidP="00AA6898">
      <w:pPr>
        <w:spacing w:line="276" w:lineRule="auto"/>
        <w:ind w:right="-149"/>
        <w:rPr>
          <w:rFonts w:ascii="Trebuchet MS" w:hAnsi="Trebuchet MS" w:cs="Arial"/>
          <w:b/>
          <w:color w:val="000000" w:themeColor="text1"/>
          <w:sz w:val="32"/>
          <w:szCs w:val="32"/>
          <w:u w:val="single"/>
          <w:lang w:val="eu-ES"/>
          <w14:ligatures w14:val="none"/>
        </w:rPr>
      </w:pPr>
    </w:p>
    <w:p w14:paraId="1F76365B" w14:textId="40BBAC8B" w:rsidR="00CE4A52" w:rsidRPr="00A8626E" w:rsidRDefault="00AD5FFF" w:rsidP="66BEDABA">
      <w:pPr>
        <w:spacing w:line="360" w:lineRule="atLeast"/>
        <w:ind w:right="-147"/>
        <w:jc w:val="both"/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</w:pPr>
      <w:r w:rsidRPr="00A8626E"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  <w:t xml:space="preserve">SIDENOR </w:t>
      </w:r>
      <w:r w:rsidR="6708FDF6" w:rsidRPr="00A8626E"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  <w:t xml:space="preserve">E </w:t>
      </w:r>
      <w:r w:rsidRPr="00A8626E"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  <w:t xml:space="preserve">INNOBASQUE </w:t>
      </w:r>
      <w:r w:rsidR="5CE7EC8E" w:rsidRPr="00A8626E"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  <w:t xml:space="preserve">ORGANIZAN LA PRIMERA SESIÓN </w:t>
      </w:r>
      <w:r w:rsidR="00A151B6" w:rsidRPr="00A8626E"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  <w:t xml:space="preserve">PRÁCTICA </w:t>
      </w:r>
      <w:r w:rsidR="5FE78CC5" w:rsidRPr="00A8626E">
        <w:rPr>
          <w:rFonts w:ascii="Trebuchet MS" w:eastAsia="Times New Roman" w:hAnsi="Trebuchet MS" w:cs="Arial"/>
          <w:b/>
          <w:bCs/>
          <w:color w:val="000000" w:themeColor="text1"/>
          <w:sz w:val="38"/>
          <w:szCs w:val="38"/>
          <w:lang w:val="eu-ES"/>
          <w14:ligatures w14:val="none"/>
        </w:rPr>
        <w:t>SOBRE INNOVACIÓN ABIERTA</w:t>
      </w:r>
    </w:p>
    <w:p w14:paraId="55B34A08" w14:textId="77777777" w:rsidR="007161CE" w:rsidRPr="00A8626E" w:rsidRDefault="007161CE" w:rsidP="00F31D3E">
      <w:pPr>
        <w:spacing w:line="360" w:lineRule="atLeast"/>
        <w:ind w:right="-147"/>
        <w:jc w:val="both"/>
        <w:rPr>
          <w:rFonts w:ascii="Trebuchet MS" w:eastAsia="Times New Roman" w:hAnsi="Trebuchet MS" w:cs="Arial"/>
          <w:b/>
          <w:color w:val="000000" w:themeColor="text1"/>
          <w:sz w:val="38"/>
          <w:szCs w:val="38"/>
          <w:lang w:val="eu-ES"/>
          <w14:ligatures w14:val="none"/>
        </w:rPr>
      </w:pPr>
    </w:p>
    <w:p w14:paraId="16078533" w14:textId="71B659B6" w:rsidR="00835D90" w:rsidRPr="00A8626E" w:rsidRDefault="007161CE" w:rsidP="003B58D9">
      <w:pPr>
        <w:numPr>
          <w:ilvl w:val="0"/>
          <w:numId w:val="6"/>
        </w:numPr>
        <w:jc w:val="both"/>
        <w:rPr>
          <w:rFonts w:ascii="Trebuchet MS" w:eastAsia="Times New Roman" w:hAnsi="Trebuchet MS" w:cs="Arial"/>
          <w:b/>
          <w:bCs/>
          <w:strike/>
          <w:color w:val="000000" w:themeColor="text1"/>
          <w14:ligatures w14:val="none"/>
        </w:rPr>
      </w:pPr>
      <w:r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La </w:t>
      </w:r>
      <w:r w:rsidR="2A211250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jornada </w:t>
      </w:r>
      <w:r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celebrada </w:t>
      </w:r>
      <w:r w:rsidR="00CD33EC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el martes 25</w:t>
      </w:r>
      <w:r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</w:t>
      </w:r>
      <w:r w:rsidR="00626DF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en el </w:t>
      </w:r>
      <w:proofErr w:type="gramStart"/>
      <w:r w:rsidR="00F85E19" w:rsidRPr="00A8626E">
        <w:rPr>
          <w:rFonts w:ascii="Trebuchet MS" w:eastAsia="Times New Roman" w:hAnsi="Trebuchet MS" w:cs="Arial"/>
          <w:b/>
          <w:bCs/>
          <w:i/>
          <w:iCs/>
          <w:color w:val="000000" w:themeColor="text1"/>
          <w14:ligatures w14:val="none"/>
        </w:rPr>
        <w:t>Hub</w:t>
      </w:r>
      <w:proofErr w:type="gramEnd"/>
      <w:r w:rsidR="00F85E1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de innovación de Sidenor </w:t>
      </w:r>
      <w:r w:rsidR="007D334B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en</w:t>
      </w:r>
      <w:r w:rsidR="00F85E1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Basauri </w:t>
      </w:r>
      <w:r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ha dado a conocer la experiencia</w:t>
      </w:r>
      <w:r w:rsidR="0082182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</w:t>
      </w:r>
      <w:r w:rsidR="003B58D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en innovación abierta </w:t>
      </w:r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de </w:t>
      </w:r>
      <w:r w:rsidR="00F85E1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la propia empresa anfitriona</w:t>
      </w:r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, </w:t>
      </w:r>
      <w:r w:rsidR="5E37C760" w:rsidRPr="00A8626E">
        <w:rPr>
          <w:rFonts w:ascii="Trebuchet MS" w:hAnsi="Trebuchet MS"/>
          <w:b/>
          <w:bCs/>
          <w:color w:val="000000" w:themeColor="text1"/>
        </w:rPr>
        <w:t xml:space="preserve">el desarrollo de la estrategia foral en materia cuántica de </w:t>
      </w:r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la Diputación Foral de Bizkaia</w:t>
      </w:r>
      <w:r w:rsidR="003B58D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, “</w:t>
      </w:r>
      <w:proofErr w:type="spellStart"/>
      <w:r w:rsidR="003B58D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Bi</w:t>
      </w:r>
      <w:r w:rsidR="00D15944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q</w:t>
      </w:r>
      <w:r w:rsidR="003B58D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ain</w:t>
      </w:r>
      <w:proofErr w:type="spellEnd"/>
      <w:r w:rsidR="003B58D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, Bizkaia Quantum </w:t>
      </w:r>
      <w:proofErr w:type="spellStart"/>
      <w:r w:rsidR="003B58D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Advanced</w:t>
      </w:r>
      <w:proofErr w:type="spellEnd"/>
      <w:r w:rsidR="003B58D9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Industrie</w:t>
      </w:r>
      <w:r w:rsidR="007D4DDB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s”</w:t>
      </w:r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a través de su sociedad pública </w:t>
      </w:r>
      <w:proofErr w:type="spellStart"/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Lantik</w:t>
      </w:r>
      <w:proofErr w:type="spellEnd"/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y </w:t>
      </w:r>
      <w:r w:rsidR="00BC517E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la participación en ecosistemas de innovación</w:t>
      </w:r>
      <w:r w:rsidR="61874F41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</w:t>
      </w:r>
      <w:r w:rsidR="423BCF60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de </w:t>
      </w:r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la consultora especializada </w:t>
      </w:r>
      <w:proofErr w:type="spellStart"/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>Bilakatu</w:t>
      </w:r>
      <w:proofErr w:type="spellEnd"/>
      <w:r w:rsidR="00EE4833" w:rsidRPr="00A8626E">
        <w:rPr>
          <w:rFonts w:ascii="Trebuchet MS" w:eastAsia="Times New Roman" w:hAnsi="Trebuchet MS" w:cs="Arial"/>
          <w:b/>
          <w:bCs/>
          <w:color w:val="000000" w:themeColor="text1"/>
          <w14:ligatures w14:val="none"/>
        </w:rPr>
        <w:t xml:space="preserve"> </w:t>
      </w:r>
    </w:p>
    <w:p w14:paraId="59F196C3" w14:textId="77777777" w:rsidR="00F85E19" w:rsidRPr="00F85E19" w:rsidRDefault="00F85E19" w:rsidP="00F85E19">
      <w:pPr>
        <w:pStyle w:val="Prrafodelista"/>
        <w:rPr>
          <w:rFonts w:ascii="Trebuchet MS" w:eastAsia="Times New Roman" w:hAnsi="Trebuchet MS" w:cs="Arial"/>
          <w:b/>
          <w:bCs/>
          <w14:ligatures w14:val="none"/>
        </w:rPr>
      </w:pPr>
    </w:p>
    <w:p w14:paraId="19F98993" w14:textId="444CCF4E" w:rsidR="00835D90" w:rsidRDefault="00835D90" w:rsidP="007161CE">
      <w:pPr>
        <w:pStyle w:val="Prrafodelista"/>
        <w:numPr>
          <w:ilvl w:val="0"/>
          <w:numId w:val="6"/>
        </w:numPr>
        <w:rPr>
          <w:rFonts w:ascii="Trebuchet MS" w:eastAsia="Times New Roman" w:hAnsi="Trebuchet MS" w:cs="Arial"/>
          <w:b/>
          <w:bCs/>
          <w14:ligatures w14:val="none"/>
        </w:rPr>
      </w:pPr>
      <w:r>
        <w:rPr>
          <w:rFonts w:ascii="Trebuchet MS" w:eastAsia="Times New Roman" w:hAnsi="Trebuchet MS" w:cs="Arial"/>
          <w:b/>
          <w:bCs/>
          <w14:ligatures w14:val="none"/>
        </w:rPr>
        <w:t>La</w:t>
      </w:r>
      <w:r w:rsidR="00F85E19">
        <w:rPr>
          <w:rFonts w:ascii="Trebuchet MS" w:eastAsia="Times New Roman" w:hAnsi="Trebuchet MS" w:cs="Arial"/>
          <w:b/>
          <w:bCs/>
          <w14:ligatures w14:val="none"/>
        </w:rPr>
        <w:t xml:space="preserve"> Agencia Vasca de la Innovación, Innobasque extenderá estas sesiones a los tres territorios históricos con dos citas más programadas: </w:t>
      </w:r>
      <w:r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r w:rsidR="00FE6E69">
        <w:rPr>
          <w:rFonts w:ascii="Trebuchet MS" w:eastAsia="Times New Roman" w:hAnsi="Trebuchet MS" w:cs="Arial"/>
          <w:b/>
          <w:bCs/>
          <w14:ligatures w14:val="none"/>
        </w:rPr>
        <w:t xml:space="preserve">en </w:t>
      </w:r>
      <w:r w:rsidR="00AD6D72">
        <w:rPr>
          <w:rFonts w:ascii="Trebuchet MS" w:eastAsia="Times New Roman" w:hAnsi="Trebuchet MS" w:cs="Arial"/>
          <w:b/>
          <w:bCs/>
          <w14:ligatures w14:val="none"/>
        </w:rPr>
        <w:t xml:space="preserve">Gipuzkoa se celebrará en </w:t>
      </w:r>
      <w:r w:rsidR="00774AC8">
        <w:rPr>
          <w:rFonts w:ascii="Trebuchet MS" w:eastAsia="Times New Roman" w:hAnsi="Trebuchet MS" w:cs="Arial"/>
          <w:b/>
          <w:bCs/>
          <w14:ligatures w14:val="none"/>
        </w:rPr>
        <w:t xml:space="preserve">la sede de </w:t>
      </w:r>
      <w:r w:rsidR="000B59BD">
        <w:rPr>
          <w:rFonts w:ascii="Trebuchet MS" w:eastAsia="Times New Roman" w:hAnsi="Trebuchet MS" w:cs="Arial"/>
          <w:b/>
          <w:bCs/>
          <w14:ligatures w14:val="none"/>
        </w:rPr>
        <w:t xml:space="preserve">Angulas Aguinaga en </w:t>
      </w:r>
      <w:proofErr w:type="spellStart"/>
      <w:r w:rsidR="000B59BD">
        <w:rPr>
          <w:rFonts w:ascii="Trebuchet MS" w:eastAsia="Times New Roman" w:hAnsi="Trebuchet MS" w:cs="Arial"/>
          <w:b/>
          <w:bCs/>
          <w14:ligatures w14:val="none"/>
        </w:rPr>
        <w:t>Irura</w:t>
      </w:r>
      <w:proofErr w:type="spellEnd"/>
      <w:r w:rsidR="00DE6683">
        <w:rPr>
          <w:rFonts w:ascii="Trebuchet MS" w:eastAsia="Times New Roman" w:hAnsi="Trebuchet MS" w:cs="Arial"/>
          <w:b/>
          <w:bCs/>
          <w14:ligatures w14:val="none"/>
        </w:rPr>
        <w:t xml:space="preserve"> el 2 de abril</w:t>
      </w:r>
      <w:r w:rsidR="000B59BD">
        <w:rPr>
          <w:rFonts w:ascii="Trebuchet MS" w:eastAsia="Times New Roman" w:hAnsi="Trebuchet MS" w:cs="Arial"/>
          <w:b/>
          <w:bCs/>
          <w14:ligatures w14:val="none"/>
        </w:rPr>
        <w:t xml:space="preserve"> y </w:t>
      </w:r>
      <w:r w:rsidR="00FE6E69">
        <w:rPr>
          <w:rFonts w:ascii="Trebuchet MS" w:eastAsia="Times New Roman" w:hAnsi="Trebuchet MS" w:cs="Arial"/>
          <w:b/>
          <w:bCs/>
          <w14:ligatures w14:val="none"/>
        </w:rPr>
        <w:t>en</w:t>
      </w:r>
      <w:r w:rsidR="000B59BD">
        <w:rPr>
          <w:rFonts w:ascii="Trebuchet MS" w:eastAsia="Times New Roman" w:hAnsi="Trebuchet MS" w:cs="Arial"/>
          <w:b/>
          <w:bCs/>
          <w14:ligatures w14:val="none"/>
        </w:rPr>
        <w:t xml:space="preserve"> Araba</w:t>
      </w:r>
      <w:r w:rsidR="006B441D">
        <w:rPr>
          <w:rFonts w:ascii="Trebuchet MS" w:eastAsia="Times New Roman" w:hAnsi="Trebuchet MS" w:cs="Arial"/>
          <w:b/>
          <w:bCs/>
          <w14:ligatures w14:val="none"/>
        </w:rPr>
        <w:t xml:space="preserve">, el 11 de abril, </w:t>
      </w:r>
      <w:r w:rsidR="00AD36D3">
        <w:rPr>
          <w:rFonts w:ascii="Trebuchet MS" w:eastAsia="Times New Roman" w:hAnsi="Trebuchet MS" w:cs="Arial"/>
          <w:b/>
          <w:bCs/>
          <w14:ligatures w14:val="none"/>
        </w:rPr>
        <w:t>e</w:t>
      </w:r>
      <w:r w:rsidR="006B441D" w:rsidRPr="006B441D">
        <w:rPr>
          <w:rFonts w:ascii="Trebuchet MS" w:eastAsia="Times New Roman" w:hAnsi="Trebuchet MS" w:cs="Arial"/>
          <w:b/>
          <w:bCs/>
          <w14:ligatures w14:val="none"/>
        </w:rPr>
        <w:t xml:space="preserve">n la sede de Fundación Vasca para la Seguridad Agroalimentaria </w:t>
      </w:r>
      <w:proofErr w:type="spellStart"/>
      <w:r w:rsidR="006B441D" w:rsidRPr="006B441D">
        <w:rPr>
          <w:rFonts w:ascii="Trebuchet MS" w:eastAsia="Times New Roman" w:hAnsi="Trebuchet MS" w:cs="Arial"/>
          <w:b/>
          <w:bCs/>
          <w14:ligatures w14:val="none"/>
        </w:rPr>
        <w:t>Elika</w:t>
      </w:r>
      <w:proofErr w:type="spellEnd"/>
      <w:r w:rsidR="006B441D" w:rsidRPr="006B441D">
        <w:rPr>
          <w:rFonts w:ascii="Trebuchet MS" w:eastAsia="Times New Roman" w:hAnsi="Trebuchet MS" w:cs="Arial"/>
          <w:b/>
          <w:bCs/>
          <w14:ligatures w14:val="none"/>
        </w:rPr>
        <w:t xml:space="preserve">, en </w:t>
      </w:r>
      <w:proofErr w:type="spellStart"/>
      <w:r w:rsidR="006B441D" w:rsidRPr="006B441D">
        <w:rPr>
          <w:rFonts w:ascii="Trebuchet MS" w:eastAsia="Times New Roman" w:hAnsi="Trebuchet MS" w:cs="Arial"/>
          <w:b/>
          <w:bCs/>
          <w14:ligatures w14:val="none"/>
        </w:rPr>
        <w:t>Arkaute</w:t>
      </w:r>
      <w:proofErr w:type="spellEnd"/>
    </w:p>
    <w:p w14:paraId="02A3DCF5" w14:textId="77777777" w:rsidR="00F85E19" w:rsidRPr="00F85E19" w:rsidRDefault="00F85E19" w:rsidP="00F85E19">
      <w:pPr>
        <w:pStyle w:val="Prrafodelista"/>
        <w:rPr>
          <w:rFonts w:ascii="Trebuchet MS" w:eastAsia="Times New Roman" w:hAnsi="Trebuchet MS" w:cs="Arial"/>
          <w:b/>
          <w:bCs/>
          <w14:ligatures w14:val="none"/>
        </w:rPr>
      </w:pPr>
    </w:p>
    <w:p w14:paraId="7AAAB9B9" w14:textId="77777777" w:rsidR="00F85E19" w:rsidRPr="007161CE" w:rsidRDefault="00F85E19" w:rsidP="00F85E19">
      <w:pPr>
        <w:pStyle w:val="Prrafodelista"/>
        <w:rPr>
          <w:rFonts w:ascii="Trebuchet MS" w:eastAsia="Times New Roman" w:hAnsi="Trebuchet MS" w:cs="Arial"/>
          <w:b/>
          <w:bCs/>
          <w14:ligatures w14:val="none"/>
        </w:rPr>
      </w:pPr>
    </w:p>
    <w:p w14:paraId="540843B4" w14:textId="3CFF1D5D" w:rsidR="009350F6" w:rsidRPr="009350F6" w:rsidRDefault="009350F6" w:rsidP="008B02E5"/>
    <w:p w14:paraId="5F225D9E" w14:textId="1EF97C36" w:rsidR="00822046" w:rsidRPr="00C036FB" w:rsidRDefault="008822CD" w:rsidP="00822046">
      <w:pPr>
        <w:jc w:val="both"/>
        <w:rPr>
          <w:rFonts w:ascii="Trebuchet MS" w:hAnsi="Trebuchet MS"/>
        </w:rPr>
      </w:pPr>
      <w:r w:rsidRPr="00CD33EC">
        <w:rPr>
          <w:rFonts w:ascii="Trebuchet MS" w:hAnsi="Trebuchet MS"/>
          <w:b/>
          <w:bCs/>
          <w:i/>
          <w:iCs/>
        </w:rPr>
        <w:t>BASAURI</w:t>
      </w:r>
      <w:r w:rsidR="00B312BF" w:rsidRPr="00CD33EC">
        <w:rPr>
          <w:rFonts w:ascii="Trebuchet MS" w:hAnsi="Trebuchet MS"/>
          <w:b/>
          <w:bCs/>
          <w:i/>
          <w:iCs/>
        </w:rPr>
        <w:t xml:space="preserve">, </w:t>
      </w:r>
      <w:r w:rsidRPr="00CD33EC">
        <w:rPr>
          <w:rFonts w:ascii="Trebuchet MS" w:hAnsi="Trebuchet MS"/>
          <w:b/>
          <w:bCs/>
          <w:i/>
          <w:iCs/>
        </w:rPr>
        <w:t>2</w:t>
      </w:r>
      <w:r w:rsidR="00D15944" w:rsidRPr="00CD33EC">
        <w:rPr>
          <w:rFonts w:ascii="Trebuchet MS" w:hAnsi="Trebuchet MS"/>
          <w:b/>
          <w:bCs/>
          <w:i/>
          <w:iCs/>
        </w:rPr>
        <w:t>7</w:t>
      </w:r>
      <w:r w:rsidRPr="00CD33EC">
        <w:rPr>
          <w:rFonts w:ascii="Trebuchet MS" w:hAnsi="Trebuchet MS"/>
          <w:b/>
          <w:bCs/>
          <w:i/>
          <w:iCs/>
        </w:rPr>
        <w:t xml:space="preserve"> de marzo de 2025</w:t>
      </w:r>
      <w:r w:rsidR="00B312BF" w:rsidRPr="00CD33EC">
        <w:rPr>
          <w:rFonts w:ascii="Trebuchet MS" w:hAnsi="Trebuchet MS"/>
          <w:b/>
          <w:bCs/>
        </w:rPr>
        <w:t xml:space="preserve">. </w:t>
      </w:r>
      <w:r w:rsidR="00EA0E6E">
        <w:rPr>
          <w:rFonts w:ascii="Trebuchet MS" w:hAnsi="Trebuchet MS"/>
        </w:rPr>
        <w:t>La empresa siderúrgica Sidenor, r</w:t>
      </w:r>
      <w:r w:rsidR="00EA0E6E" w:rsidRPr="000454DA">
        <w:rPr>
          <w:rFonts w:ascii="Trebuchet MS" w:hAnsi="Trebuchet MS"/>
        </w:rPr>
        <w:t>eferente en la producción de aceros especiales de alta calidad</w:t>
      </w:r>
      <w:r w:rsidR="00C91590">
        <w:rPr>
          <w:rFonts w:ascii="Trebuchet MS" w:hAnsi="Trebuchet MS"/>
        </w:rPr>
        <w:t xml:space="preserve">, </w:t>
      </w:r>
      <w:r w:rsidR="003E54A2">
        <w:rPr>
          <w:rFonts w:ascii="Trebuchet MS" w:hAnsi="Trebuchet MS"/>
        </w:rPr>
        <w:t>y l</w:t>
      </w:r>
      <w:r w:rsidR="00C036FB" w:rsidRPr="00C036FB">
        <w:rPr>
          <w:rFonts w:ascii="Trebuchet MS" w:hAnsi="Trebuchet MS"/>
        </w:rPr>
        <w:t>a Agencia Vasca de la Innovación, Innobasque</w:t>
      </w:r>
      <w:r w:rsidR="00C930E5">
        <w:rPr>
          <w:rFonts w:ascii="Trebuchet MS" w:hAnsi="Trebuchet MS"/>
        </w:rPr>
        <w:t xml:space="preserve"> </w:t>
      </w:r>
      <w:r w:rsidR="00C036FB">
        <w:rPr>
          <w:rFonts w:ascii="Trebuchet MS" w:hAnsi="Trebuchet MS"/>
        </w:rPr>
        <w:t>ha</w:t>
      </w:r>
      <w:r w:rsidR="003E54A2">
        <w:rPr>
          <w:rFonts w:ascii="Trebuchet MS" w:hAnsi="Trebuchet MS"/>
        </w:rPr>
        <w:t>n</w:t>
      </w:r>
      <w:r w:rsidR="00C036FB">
        <w:rPr>
          <w:rFonts w:ascii="Trebuchet MS" w:hAnsi="Trebuchet MS"/>
        </w:rPr>
        <w:t xml:space="preserve"> celebrado hoy</w:t>
      </w:r>
      <w:r w:rsidR="00C036FB" w:rsidRPr="00C036FB">
        <w:rPr>
          <w:rFonts w:ascii="Trebuchet MS" w:hAnsi="Trebuchet MS"/>
        </w:rPr>
        <w:t xml:space="preserve"> </w:t>
      </w:r>
      <w:r w:rsidR="00980B4D">
        <w:rPr>
          <w:rFonts w:ascii="Trebuchet MS" w:hAnsi="Trebuchet MS"/>
        </w:rPr>
        <w:t>2</w:t>
      </w:r>
      <w:r w:rsidR="000341C1">
        <w:rPr>
          <w:rFonts w:ascii="Trebuchet MS" w:hAnsi="Trebuchet MS"/>
        </w:rPr>
        <w:t>6</w:t>
      </w:r>
      <w:r w:rsidR="00980B4D">
        <w:rPr>
          <w:rFonts w:ascii="Trebuchet MS" w:hAnsi="Trebuchet MS"/>
        </w:rPr>
        <w:t xml:space="preserve"> de</w:t>
      </w:r>
      <w:r w:rsidR="00C036FB" w:rsidRPr="00C036FB">
        <w:rPr>
          <w:rFonts w:ascii="Trebuchet MS" w:hAnsi="Trebuchet MS"/>
        </w:rPr>
        <w:t xml:space="preserve"> marzo en </w:t>
      </w:r>
      <w:r w:rsidR="00980B4D">
        <w:rPr>
          <w:rFonts w:ascii="Trebuchet MS" w:hAnsi="Trebuchet MS"/>
        </w:rPr>
        <w:t xml:space="preserve">el </w:t>
      </w:r>
      <w:proofErr w:type="gramStart"/>
      <w:r w:rsidR="00822046" w:rsidRPr="00822046">
        <w:rPr>
          <w:rFonts w:ascii="Trebuchet MS" w:hAnsi="Trebuchet MS"/>
          <w:i/>
          <w:iCs/>
        </w:rPr>
        <w:t>Hub</w:t>
      </w:r>
      <w:proofErr w:type="gramEnd"/>
      <w:r w:rsidR="00980B4D">
        <w:rPr>
          <w:rFonts w:ascii="Trebuchet MS" w:hAnsi="Trebuchet MS"/>
        </w:rPr>
        <w:t xml:space="preserve"> de Innovación de</w:t>
      </w:r>
      <w:r w:rsidR="00822046">
        <w:rPr>
          <w:rFonts w:ascii="Trebuchet MS" w:hAnsi="Trebuchet MS"/>
        </w:rPr>
        <w:t xml:space="preserve"> Sidenor,</w:t>
      </w:r>
      <w:r w:rsidR="00A543CD">
        <w:rPr>
          <w:rFonts w:ascii="Trebuchet MS" w:hAnsi="Trebuchet MS"/>
        </w:rPr>
        <w:t xml:space="preserve"> en Basauri,</w:t>
      </w:r>
      <w:r w:rsidR="00822046">
        <w:rPr>
          <w:rFonts w:ascii="Trebuchet MS" w:hAnsi="Trebuchet MS"/>
        </w:rPr>
        <w:t xml:space="preserve"> </w:t>
      </w:r>
      <w:r w:rsidR="003E54A2">
        <w:rPr>
          <w:rFonts w:ascii="Trebuchet MS" w:hAnsi="Trebuchet MS"/>
        </w:rPr>
        <w:t xml:space="preserve">una sesión diseñada </w:t>
      </w:r>
      <w:r w:rsidR="00822046" w:rsidRPr="00C036FB">
        <w:rPr>
          <w:rFonts w:ascii="Trebuchet MS" w:hAnsi="Trebuchet MS"/>
        </w:rPr>
        <w:t xml:space="preserve">para acercar a </w:t>
      </w:r>
      <w:r w:rsidR="003E54A2">
        <w:rPr>
          <w:rFonts w:ascii="Trebuchet MS" w:hAnsi="Trebuchet MS"/>
        </w:rPr>
        <w:t>las</w:t>
      </w:r>
      <w:r w:rsidR="00822046" w:rsidRPr="00C036FB">
        <w:rPr>
          <w:rFonts w:ascii="Trebuchet MS" w:hAnsi="Trebuchet MS"/>
        </w:rPr>
        <w:t xml:space="preserve"> entidades socias</w:t>
      </w:r>
      <w:r w:rsidR="003E54A2">
        <w:rPr>
          <w:rFonts w:ascii="Trebuchet MS" w:hAnsi="Trebuchet MS"/>
        </w:rPr>
        <w:t xml:space="preserve"> de Innobasq</w:t>
      </w:r>
      <w:r w:rsidR="008E5FBD">
        <w:rPr>
          <w:rFonts w:ascii="Trebuchet MS" w:hAnsi="Trebuchet MS"/>
        </w:rPr>
        <w:t>ue</w:t>
      </w:r>
      <w:r w:rsidR="00822046" w:rsidRPr="00C036FB">
        <w:rPr>
          <w:rFonts w:ascii="Trebuchet MS" w:hAnsi="Trebuchet MS"/>
        </w:rPr>
        <w:t xml:space="preserve"> los principios y fundamentos de la </w:t>
      </w:r>
      <w:r w:rsidR="008F3E17">
        <w:rPr>
          <w:rFonts w:ascii="Trebuchet MS" w:hAnsi="Trebuchet MS"/>
        </w:rPr>
        <w:t>i</w:t>
      </w:r>
      <w:r w:rsidR="00822046" w:rsidRPr="00C036FB">
        <w:rPr>
          <w:rFonts w:ascii="Trebuchet MS" w:hAnsi="Trebuchet MS"/>
        </w:rPr>
        <w:t xml:space="preserve">nnovación </w:t>
      </w:r>
      <w:r w:rsidR="008F3E17">
        <w:rPr>
          <w:rFonts w:ascii="Trebuchet MS" w:hAnsi="Trebuchet MS"/>
        </w:rPr>
        <w:t>a</w:t>
      </w:r>
      <w:r w:rsidR="00822046" w:rsidRPr="00C036FB">
        <w:rPr>
          <w:rFonts w:ascii="Trebuchet MS" w:hAnsi="Trebuchet MS"/>
        </w:rPr>
        <w:t xml:space="preserve">bierta y los </w:t>
      </w:r>
      <w:r w:rsidR="008F3E17">
        <w:rPr>
          <w:rFonts w:ascii="Trebuchet MS" w:hAnsi="Trebuchet MS"/>
        </w:rPr>
        <w:t>e</w:t>
      </w:r>
      <w:r w:rsidR="00822046" w:rsidRPr="00C036FB">
        <w:rPr>
          <w:rFonts w:ascii="Trebuchet MS" w:hAnsi="Trebuchet MS"/>
        </w:rPr>
        <w:t xml:space="preserve">cosistemas de </w:t>
      </w:r>
      <w:r w:rsidR="00706C83">
        <w:rPr>
          <w:rFonts w:ascii="Trebuchet MS" w:hAnsi="Trebuchet MS"/>
        </w:rPr>
        <w:t>i</w:t>
      </w:r>
      <w:r w:rsidR="00822046" w:rsidRPr="00C036FB">
        <w:rPr>
          <w:rFonts w:ascii="Trebuchet MS" w:hAnsi="Trebuchet MS"/>
        </w:rPr>
        <w:t>nnovación.</w:t>
      </w:r>
    </w:p>
    <w:p w14:paraId="28DE47A6" w14:textId="77C0CFB3" w:rsidR="00C036FB" w:rsidRPr="00C036FB" w:rsidRDefault="00C036FB" w:rsidP="00C036FB">
      <w:pPr>
        <w:jc w:val="both"/>
        <w:rPr>
          <w:rFonts w:ascii="Trebuchet MS" w:hAnsi="Trebuchet MS"/>
        </w:rPr>
      </w:pPr>
      <w:r w:rsidRPr="00C036FB">
        <w:rPr>
          <w:rFonts w:ascii="Trebuchet MS" w:hAnsi="Trebuchet MS"/>
        </w:rPr>
        <w:t xml:space="preserve">Esta jornada, concebida como </w:t>
      </w:r>
      <w:r w:rsidR="008E5FBD">
        <w:rPr>
          <w:rFonts w:ascii="Trebuchet MS" w:hAnsi="Trebuchet MS"/>
        </w:rPr>
        <w:t>un espacio dinámico y participativo,</w:t>
      </w:r>
      <w:r w:rsidRPr="00C036FB">
        <w:rPr>
          <w:rFonts w:ascii="Trebuchet MS" w:hAnsi="Trebuchet MS"/>
        </w:rPr>
        <w:t xml:space="preserve"> </w:t>
      </w:r>
      <w:r w:rsidR="008E5FBD">
        <w:rPr>
          <w:rFonts w:ascii="Trebuchet MS" w:hAnsi="Trebuchet MS"/>
        </w:rPr>
        <w:t xml:space="preserve">ha permitido </w:t>
      </w:r>
      <w:r w:rsidR="00A543CD">
        <w:rPr>
          <w:rFonts w:ascii="Trebuchet MS" w:hAnsi="Trebuchet MS"/>
        </w:rPr>
        <w:t>a</w:t>
      </w:r>
      <w:r w:rsidRPr="00C036FB">
        <w:rPr>
          <w:rFonts w:ascii="Trebuchet MS" w:hAnsi="Trebuchet MS"/>
        </w:rPr>
        <w:t xml:space="preserve"> </w:t>
      </w:r>
      <w:r w:rsidR="00493B02">
        <w:rPr>
          <w:rFonts w:ascii="Trebuchet MS" w:hAnsi="Trebuchet MS"/>
        </w:rPr>
        <w:t>sus asistentes</w:t>
      </w:r>
      <w:r w:rsidRPr="00C036FB">
        <w:rPr>
          <w:rFonts w:ascii="Trebuchet MS" w:hAnsi="Trebuchet MS"/>
        </w:rPr>
        <w:t xml:space="preserve"> explorar este modelo de colaboración entre empresas, </w:t>
      </w:r>
      <w:r w:rsidRPr="00A543CD">
        <w:rPr>
          <w:rFonts w:ascii="Trebuchet MS" w:hAnsi="Trebuchet MS"/>
          <w:i/>
          <w:iCs/>
        </w:rPr>
        <w:t>startups</w:t>
      </w:r>
      <w:r w:rsidRPr="00C036FB">
        <w:rPr>
          <w:rFonts w:ascii="Trebuchet MS" w:hAnsi="Trebuchet MS"/>
        </w:rPr>
        <w:t xml:space="preserve">, universidades, centros de investigación y otros agentes para </w:t>
      </w:r>
      <w:r w:rsidR="00A84FF9">
        <w:rPr>
          <w:rFonts w:ascii="Trebuchet MS" w:hAnsi="Trebuchet MS"/>
        </w:rPr>
        <w:t xml:space="preserve">desarrollar </w:t>
      </w:r>
      <w:r w:rsidRPr="00C036FB">
        <w:rPr>
          <w:rFonts w:ascii="Trebuchet MS" w:hAnsi="Trebuchet MS"/>
        </w:rPr>
        <w:t xml:space="preserve">ideas, productos o procesos innovadores. </w:t>
      </w:r>
    </w:p>
    <w:p w14:paraId="100EE1E0" w14:textId="30D2E14A" w:rsidR="00A86774" w:rsidRDefault="00A86774" w:rsidP="00A86774">
      <w:pPr>
        <w:jc w:val="both"/>
        <w:rPr>
          <w:rFonts w:ascii="Trebuchet MS" w:hAnsi="Trebuchet MS"/>
        </w:rPr>
      </w:pPr>
      <w:r w:rsidRPr="00A86774">
        <w:rPr>
          <w:rFonts w:ascii="Trebuchet MS" w:hAnsi="Trebuchet MS"/>
        </w:rPr>
        <w:t xml:space="preserve">El acercamiento a los conceptos clave de la innovación abierta y los ecosistemas de innovación se </w:t>
      </w:r>
      <w:r w:rsidR="008E5FBD">
        <w:rPr>
          <w:rFonts w:ascii="Trebuchet MS" w:hAnsi="Trebuchet MS"/>
        </w:rPr>
        <w:t>ha realizado</w:t>
      </w:r>
      <w:r w:rsidRPr="00A86774">
        <w:rPr>
          <w:rFonts w:ascii="Trebuchet MS" w:hAnsi="Trebuchet MS"/>
        </w:rPr>
        <w:t xml:space="preserve"> a través de una presentación dinámica, complementada con ejemplos prácticos de iniciativas lideradas por organizaciones locales de referencia.</w:t>
      </w:r>
    </w:p>
    <w:p w14:paraId="06A59C2B" w14:textId="77777777" w:rsidR="008A4671" w:rsidRDefault="008E5FBD" w:rsidP="008A4671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En la jornada, que </w:t>
      </w:r>
      <w:r w:rsidR="00822046">
        <w:rPr>
          <w:rFonts w:ascii="Trebuchet MS" w:hAnsi="Trebuchet MS"/>
        </w:rPr>
        <w:t xml:space="preserve">ha </w:t>
      </w:r>
      <w:r w:rsidR="0034794B">
        <w:rPr>
          <w:rFonts w:ascii="Trebuchet MS" w:hAnsi="Trebuchet MS"/>
        </w:rPr>
        <w:t>comenzado a las</w:t>
      </w:r>
      <w:r w:rsidR="00C036FB" w:rsidRPr="00822046">
        <w:rPr>
          <w:rFonts w:ascii="Trebuchet MS" w:hAnsi="Trebuchet MS"/>
        </w:rPr>
        <w:t xml:space="preserve"> 10.00 horas, se </w:t>
      </w:r>
      <w:r w:rsidR="00822046">
        <w:rPr>
          <w:rFonts w:ascii="Trebuchet MS" w:hAnsi="Trebuchet MS"/>
        </w:rPr>
        <w:t>ha</w:t>
      </w:r>
      <w:r w:rsidR="00C91590">
        <w:rPr>
          <w:rFonts w:ascii="Trebuchet MS" w:hAnsi="Trebuchet MS"/>
        </w:rPr>
        <w:t xml:space="preserve"> podido conocer</w:t>
      </w:r>
      <w:r w:rsidR="00822046">
        <w:rPr>
          <w:rFonts w:ascii="Trebuchet MS" w:hAnsi="Trebuchet MS"/>
        </w:rPr>
        <w:t xml:space="preserve"> </w:t>
      </w:r>
      <w:r w:rsidR="00C036FB" w:rsidRPr="00822046">
        <w:rPr>
          <w:rFonts w:ascii="Trebuchet MS" w:hAnsi="Trebuchet MS"/>
        </w:rPr>
        <w:t xml:space="preserve">la experiencia </w:t>
      </w:r>
      <w:r w:rsidR="007D334B">
        <w:rPr>
          <w:rFonts w:ascii="Trebuchet MS" w:hAnsi="Trebuchet MS"/>
        </w:rPr>
        <w:t xml:space="preserve">en </w:t>
      </w:r>
      <w:r w:rsidR="007D334B" w:rsidRPr="00941C63">
        <w:rPr>
          <w:rFonts w:ascii="Trebuchet MS" w:hAnsi="Trebuchet MS"/>
        </w:rPr>
        <w:t xml:space="preserve">innovación abierta </w:t>
      </w:r>
      <w:r w:rsidR="00C036FB" w:rsidRPr="00941C63">
        <w:rPr>
          <w:rFonts w:ascii="Trebuchet MS" w:hAnsi="Trebuchet MS"/>
        </w:rPr>
        <w:t>de</w:t>
      </w:r>
      <w:r w:rsidR="0034794B" w:rsidRPr="00941C63">
        <w:rPr>
          <w:rFonts w:ascii="Trebuchet MS" w:hAnsi="Trebuchet MS"/>
        </w:rPr>
        <w:t xml:space="preserve"> </w:t>
      </w:r>
      <w:r w:rsidR="00E7568B" w:rsidRPr="00941C63">
        <w:rPr>
          <w:rFonts w:ascii="Trebuchet MS" w:hAnsi="Trebuchet MS"/>
        </w:rPr>
        <w:t xml:space="preserve">la empresa </w:t>
      </w:r>
      <w:r w:rsidR="00BA36F6" w:rsidRPr="00941C63">
        <w:rPr>
          <w:rFonts w:ascii="Trebuchet MS" w:hAnsi="Trebuchet MS"/>
        </w:rPr>
        <w:t>anfitriona</w:t>
      </w:r>
      <w:r w:rsidR="00C91590" w:rsidRPr="00941C63">
        <w:rPr>
          <w:rFonts w:ascii="Trebuchet MS" w:hAnsi="Trebuchet MS"/>
        </w:rPr>
        <w:t xml:space="preserve">, </w:t>
      </w:r>
      <w:r w:rsidR="00E7568B" w:rsidRPr="00941C63">
        <w:rPr>
          <w:rFonts w:ascii="Trebuchet MS" w:hAnsi="Trebuchet MS"/>
        </w:rPr>
        <w:t>Sidenor</w:t>
      </w:r>
      <w:r w:rsidR="004E24DB" w:rsidRPr="00941C63">
        <w:rPr>
          <w:rFonts w:ascii="Trebuchet MS" w:hAnsi="Trebuchet MS"/>
        </w:rPr>
        <w:t>,</w:t>
      </w:r>
      <w:r w:rsidR="00E7568B" w:rsidRPr="00941C63">
        <w:rPr>
          <w:rFonts w:ascii="Trebuchet MS" w:hAnsi="Trebuchet MS"/>
        </w:rPr>
        <w:t xml:space="preserve"> </w:t>
      </w:r>
      <w:r w:rsidR="008A4671">
        <w:rPr>
          <w:rFonts w:ascii="Trebuchet MS" w:hAnsi="Trebuchet MS"/>
        </w:rPr>
        <w:t>que cuenta con una amplia trayectoria y liderazgo en innovación para sectores como la automoción, la energía, el ferrocarril y la minería entre otros.</w:t>
      </w:r>
    </w:p>
    <w:p w14:paraId="3372FF44" w14:textId="4B813B90" w:rsidR="00173A9E" w:rsidRPr="00941C63" w:rsidRDefault="00173A9E" w:rsidP="00173A9E">
      <w:pPr>
        <w:jc w:val="both"/>
        <w:rPr>
          <w:rFonts w:ascii="Trebuchet MS" w:hAnsi="Trebuchet MS"/>
        </w:rPr>
      </w:pPr>
      <w:r w:rsidRPr="00941C63">
        <w:rPr>
          <w:rFonts w:ascii="Trebuchet MS" w:hAnsi="Trebuchet MS"/>
        </w:rPr>
        <w:t xml:space="preserve">Iñigo Legua Eguidazu, </w:t>
      </w:r>
      <w:r w:rsidR="00CD5C00" w:rsidRPr="00941C63">
        <w:rPr>
          <w:rFonts w:ascii="Trebuchet MS" w:hAnsi="Trebuchet MS"/>
        </w:rPr>
        <w:t>director de IT y del</w:t>
      </w:r>
      <w:r w:rsidR="00D353A3" w:rsidRPr="00941C63">
        <w:rPr>
          <w:rFonts w:ascii="Trebuchet MS" w:hAnsi="Trebuchet MS"/>
        </w:rPr>
        <w:t xml:space="preserve"> </w:t>
      </w:r>
      <w:proofErr w:type="gramStart"/>
      <w:r w:rsidR="00D353A3" w:rsidRPr="00941C63">
        <w:rPr>
          <w:rFonts w:ascii="Trebuchet MS" w:hAnsi="Trebuchet MS"/>
          <w:i/>
          <w:iCs/>
        </w:rPr>
        <w:t>Hub</w:t>
      </w:r>
      <w:proofErr w:type="gramEnd"/>
      <w:r w:rsidR="00D353A3" w:rsidRPr="00941C63">
        <w:rPr>
          <w:rFonts w:ascii="Trebuchet MS" w:hAnsi="Trebuchet MS"/>
        </w:rPr>
        <w:t xml:space="preserve"> de innovación</w:t>
      </w:r>
      <w:r w:rsidR="00CD5C00" w:rsidRPr="00941C63">
        <w:rPr>
          <w:rFonts w:ascii="Trebuchet MS" w:hAnsi="Trebuchet MS"/>
        </w:rPr>
        <w:t xml:space="preserve"> de Sidenor</w:t>
      </w:r>
      <w:r w:rsidRPr="00941C63">
        <w:rPr>
          <w:rFonts w:ascii="Trebuchet MS" w:hAnsi="Trebuchet MS"/>
        </w:rPr>
        <w:t xml:space="preserve">, ha presentado </w:t>
      </w:r>
      <w:r w:rsidR="00D353A3" w:rsidRPr="00941C63">
        <w:rPr>
          <w:rFonts w:ascii="Trebuchet MS" w:hAnsi="Trebuchet MS"/>
        </w:rPr>
        <w:t>las instalaciones</w:t>
      </w:r>
      <w:r w:rsidRPr="00941C63">
        <w:rPr>
          <w:rFonts w:ascii="Trebuchet MS" w:hAnsi="Trebuchet MS"/>
        </w:rPr>
        <w:t xml:space="preserve"> como el </w:t>
      </w:r>
      <w:r w:rsidRPr="00941C63">
        <w:rPr>
          <w:rFonts w:ascii="Trebuchet MS" w:hAnsi="Trebuchet MS"/>
          <w:i/>
        </w:rPr>
        <w:t>“orquestador de la innovación en Sidenor</w:t>
      </w:r>
      <w:r w:rsidR="00601EA5" w:rsidRPr="00941C63">
        <w:rPr>
          <w:rFonts w:ascii="Trebuchet MS" w:hAnsi="Trebuchet MS"/>
          <w:i/>
        </w:rPr>
        <w:t xml:space="preserve">. </w:t>
      </w:r>
      <w:r w:rsidRPr="00941C63">
        <w:rPr>
          <w:rFonts w:ascii="Trebuchet MS" w:hAnsi="Trebuchet MS"/>
          <w:i/>
        </w:rPr>
        <w:t xml:space="preserve">Este </w:t>
      </w:r>
      <w:proofErr w:type="gramStart"/>
      <w:r w:rsidR="00601EA5" w:rsidRPr="00941C63">
        <w:rPr>
          <w:rFonts w:ascii="Trebuchet MS" w:hAnsi="Trebuchet MS"/>
          <w:i/>
        </w:rPr>
        <w:t>Hub</w:t>
      </w:r>
      <w:proofErr w:type="gramEnd"/>
      <w:r w:rsidR="00601EA5" w:rsidRPr="00941C63">
        <w:rPr>
          <w:rFonts w:ascii="Trebuchet MS" w:hAnsi="Trebuchet MS"/>
          <w:i/>
        </w:rPr>
        <w:t xml:space="preserve"> </w:t>
      </w:r>
      <w:r w:rsidRPr="00941C63">
        <w:rPr>
          <w:rFonts w:ascii="Trebuchet MS" w:hAnsi="Trebuchet MS"/>
          <w:i/>
        </w:rPr>
        <w:t>ha sido diseñado para centralizar y coordinar todos los proyectos de innovación de la siderúrgica, además de albergar iniciativas en tecnologías avanzadas y análisis de datos</w:t>
      </w:r>
      <w:r w:rsidR="00601EA5" w:rsidRPr="00941C63">
        <w:rPr>
          <w:rFonts w:ascii="Trebuchet MS" w:hAnsi="Trebuchet MS"/>
          <w:i/>
        </w:rPr>
        <w:t>”</w:t>
      </w:r>
      <w:r w:rsidRPr="00941C63">
        <w:rPr>
          <w:rFonts w:ascii="Trebuchet MS" w:hAnsi="Trebuchet MS"/>
          <w:i/>
        </w:rPr>
        <w:t>.</w:t>
      </w:r>
    </w:p>
    <w:p w14:paraId="5DB79736" w14:textId="57FE5EB7" w:rsidR="00173A9E" w:rsidRPr="00941C63" w:rsidRDefault="00173A9E" w:rsidP="00173A9E">
      <w:pPr>
        <w:jc w:val="both"/>
        <w:rPr>
          <w:rFonts w:ascii="Trebuchet MS" w:hAnsi="Trebuchet MS"/>
        </w:rPr>
      </w:pPr>
      <w:r w:rsidRPr="00941C63">
        <w:rPr>
          <w:rFonts w:ascii="Trebuchet MS" w:hAnsi="Trebuchet MS"/>
        </w:rPr>
        <w:t>Desde su puesta en marcha</w:t>
      </w:r>
      <w:r w:rsidR="00507E36" w:rsidRPr="00941C63">
        <w:rPr>
          <w:rFonts w:ascii="Trebuchet MS" w:hAnsi="Trebuchet MS"/>
        </w:rPr>
        <w:t xml:space="preserve">, </w:t>
      </w:r>
      <w:r w:rsidRPr="00941C63">
        <w:rPr>
          <w:rFonts w:ascii="Trebuchet MS" w:hAnsi="Trebuchet MS"/>
        </w:rPr>
        <w:t xml:space="preserve">el </w:t>
      </w:r>
      <w:proofErr w:type="gramStart"/>
      <w:r w:rsidRPr="00941C63">
        <w:rPr>
          <w:rFonts w:ascii="Trebuchet MS" w:hAnsi="Trebuchet MS"/>
          <w:i/>
          <w:iCs/>
        </w:rPr>
        <w:t>Hub</w:t>
      </w:r>
      <w:proofErr w:type="gramEnd"/>
      <w:r w:rsidRPr="00941C63">
        <w:rPr>
          <w:rFonts w:ascii="Trebuchet MS" w:hAnsi="Trebuchet MS"/>
        </w:rPr>
        <w:t xml:space="preserve"> ha trabajado en la </w:t>
      </w:r>
      <w:r w:rsidR="00507E36" w:rsidRPr="00941C63">
        <w:rPr>
          <w:rFonts w:ascii="Trebuchet MS" w:hAnsi="Trebuchet MS"/>
        </w:rPr>
        <w:t>materialización</w:t>
      </w:r>
      <w:r w:rsidRPr="00941C63">
        <w:rPr>
          <w:rFonts w:ascii="Trebuchet MS" w:hAnsi="Trebuchet MS"/>
        </w:rPr>
        <w:t xml:space="preserve"> de líneas estratégicas </w:t>
      </w:r>
      <w:r w:rsidR="00507E36" w:rsidRPr="00941C63">
        <w:rPr>
          <w:rFonts w:ascii="Trebuchet MS" w:hAnsi="Trebuchet MS"/>
        </w:rPr>
        <w:t xml:space="preserve">de innovación </w:t>
      </w:r>
      <w:r w:rsidRPr="00941C63">
        <w:rPr>
          <w:rFonts w:ascii="Trebuchet MS" w:hAnsi="Trebuchet MS"/>
        </w:rPr>
        <w:t>alineadas con la visión global de la empresa, un paso clave</w:t>
      </w:r>
      <w:r w:rsidR="00507E36" w:rsidRPr="00941C63">
        <w:rPr>
          <w:rFonts w:ascii="Trebuchet MS" w:hAnsi="Trebuchet MS"/>
        </w:rPr>
        <w:t xml:space="preserve"> en este proceso</w:t>
      </w:r>
      <w:r w:rsidRPr="00941C63">
        <w:rPr>
          <w:rFonts w:ascii="Trebuchet MS" w:hAnsi="Trebuchet MS"/>
        </w:rPr>
        <w:t xml:space="preserve">. En 2025, 40 proyectos </w:t>
      </w:r>
      <w:r w:rsidR="00507E36" w:rsidRPr="00941C63">
        <w:rPr>
          <w:rFonts w:ascii="Trebuchet MS" w:hAnsi="Trebuchet MS"/>
        </w:rPr>
        <w:t xml:space="preserve">se desarrollarán </w:t>
      </w:r>
      <w:r w:rsidRPr="00941C63">
        <w:rPr>
          <w:rFonts w:ascii="Trebuchet MS" w:hAnsi="Trebuchet MS"/>
        </w:rPr>
        <w:t>en el marco de este ecosistema.</w:t>
      </w:r>
    </w:p>
    <w:p w14:paraId="6730E5B4" w14:textId="4F835DB9" w:rsidR="00173A9E" w:rsidRPr="00941C63" w:rsidRDefault="006724D0" w:rsidP="00173A9E">
      <w:pPr>
        <w:jc w:val="both"/>
        <w:rPr>
          <w:rFonts w:ascii="Trebuchet MS" w:hAnsi="Trebuchet MS"/>
        </w:rPr>
      </w:pPr>
      <w:r w:rsidRPr="00941C63">
        <w:rPr>
          <w:rFonts w:ascii="Trebuchet MS" w:hAnsi="Trebuchet MS"/>
        </w:rPr>
        <w:t xml:space="preserve">El </w:t>
      </w:r>
      <w:proofErr w:type="gramStart"/>
      <w:r w:rsidRPr="00941C63">
        <w:rPr>
          <w:rFonts w:ascii="Trebuchet MS" w:hAnsi="Trebuchet MS"/>
          <w:i/>
          <w:iCs/>
        </w:rPr>
        <w:t>Hub</w:t>
      </w:r>
      <w:proofErr w:type="gramEnd"/>
      <w:r w:rsidRPr="00941C63">
        <w:rPr>
          <w:rFonts w:ascii="Trebuchet MS" w:hAnsi="Trebuchet MS"/>
        </w:rPr>
        <w:t xml:space="preserve"> también desempeña un papel crucial en la gestión de la innovación abierta, facilitando su organización y promoviendo modelos como el </w:t>
      </w:r>
      <w:r w:rsidRPr="00941C63">
        <w:rPr>
          <w:rFonts w:ascii="Trebuchet MS" w:hAnsi="Trebuchet MS"/>
          <w:i/>
          <w:iCs/>
        </w:rPr>
        <w:t xml:space="preserve">venture </w:t>
      </w:r>
      <w:proofErr w:type="spellStart"/>
      <w:r w:rsidRPr="00941C63">
        <w:rPr>
          <w:rFonts w:ascii="Trebuchet MS" w:hAnsi="Trebuchet MS"/>
          <w:i/>
          <w:iCs/>
        </w:rPr>
        <w:t>client</w:t>
      </w:r>
      <w:proofErr w:type="spellEnd"/>
      <w:r w:rsidRPr="00941C63">
        <w:rPr>
          <w:rFonts w:ascii="Trebuchet MS" w:hAnsi="Trebuchet MS"/>
          <w:i/>
          <w:iCs/>
        </w:rPr>
        <w:t xml:space="preserve"> </w:t>
      </w:r>
      <w:r w:rsidRPr="00941C63">
        <w:rPr>
          <w:rFonts w:ascii="Trebuchet MS" w:hAnsi="Trebuchet MS"/>
        </w:rPr>
        <w:t xml:space="preserve">(donde la empresa actúa como cliente temprano de </w:t>
      </w:r>
      <w:r w:rsidRPr="00941C63">
        <w:rPr>
          <w:rFonts w:ascii="Trebuchet MS" w:hAnsi="Trebuchet MS"/>
          <w:i/>
          <w:iCs/>
        </w:rPr>
        <w:t>startups</w:t>
      </w:r>
      <w:r w:rsidRPr="00941C63">
        <w:rPr>
          <w:rFonts w:ascii="Trebuchet MS" w:hAnsi="Trebuchet MS"/>
        </w:rPr>
        <w:t xml:space="preserve"> para probar sus soluciones) y el </w:t>
      </w:r>
      <w:proofErr w:type="spellStart"/>
      <w:r w:rsidRPr="00941C63">
        <w:rPr>
          <w:rFonts w:ascii="Trebuchet MS" w:hAnsi="Trebuchet MS"/>
          <w:i/>
          <w:iCs/>
        </w:rPr>
        <w:t>corporate</w:t>
      </w:r>
      <w:proofErr w:type="spellEnd"/>
      <w:r w:rsidRPr="00941C63">
        <w:rPr>
          <w:rFonts w:ascii="Trebuchet MS" w:hAnsi="Trebuchet MS"/>
          <w:i/>
          <w:iCs/>
        </w:rPr>
        <w:t xml:space="preserve"> venture</w:t>
      </w:r>
      <w:r w:rsidRPr="00941C63">
        <w:rPr>
          <w:rFonts w:ascii="Trebuchet MS" w:hAnsi="Trebuchet MS"/>
        </w:rPr>
        <w:t xml:space="preserve"> (inversión directa en </w:t>
      </w:r>
      <w:r w:rsidRPr="00941C63">
        <w:rPr>
          <w:rFonts w:ascii="Trebuchet MS" w:hAnsi="Trebuchet MS"/>
          <w:i/>
          <w:iCs/>
        </w:rPr>
        <w:t>startups</w:t>
      </w:r>
      <w:r w:rsidRPr="00941C63">
        <w:rPr>
          <w:rFonts w:ascii="Trebuchet MS" w:hAnsi="Trebuchet MS"/>
        </w:rPr>
        <w:t xml:space="preserve"> para impulsar su crecimiento y colaboración estratégica). </w:t>
      </w:r>
      <w:r w:rsidR="00173A9E" w:rsidRPr="00941C63">
        <w:rPr>
          <w:rFonts w:ascii="Trebuchet MS" w:hAnsi="Trebuchet MS"/>
        </w:rPr>
        <w:t>Además, lidera la planificación y ejecución de actividades en el garaje de innovación, un espacio dinámico donde se identifican oportunidades y se colabora con distintos agentes para mantenerse al día con los avances tecnológicos.</w:t>
      </w:r>
    </w:p>
    <w:p w14:paraId="3125933B" w14:textId="59A873C6" w:rsidR="00601EA5" w:rsidRPr="00941C63" w:rsidRDefault="00601EA5" w:rsidP="00173A9E">
      <w:pPr>
        <w:jc w:val="both"/>
        <w:rPr>
          <w:rFonts w:ascii="Trebuchet MS" w:hAnsi="Trebuchet MS"/>
          <w:b/>
        </w:rPr>
      </w:pPr>
      <w:r w:rsidRPr="00941C63">
        <w:rPr>
          <w:rFonts w:ascii="Trebuchet MS" w:hAnsi="Trebuchet MS"/>
          <w:b/>
        </w:rPr>
        <w:t>Estrategia cuántica de Bizkaia</w:t>
      </w:r>
    </w:p>
    <w:p w14:paraId="29DEB745" w14:textId="5A939476" w:rsidR="00601EA5" w:rsidRPr="00941C63" w:rsidRDefault="00601EA5" w:rsidP="00601EA5">
      <w:pPr>
        <w:jc w:val="both"/>
        <w:rPr>
          <w:rFonts w:ascii="Trebuchet MS" w:hAnsi="Trebuchet MS"/>
        </w:rPr>
      </w:pPr>
      <w:r w:rsidRPr="00941C63">
        <w:rPr>
          <w:rFonts w:ascii="Trebuchet MS" w:hAnsi="Trebuchet MS"/>
        </w:rPr>
        <w:t xml:space="preserve">Valentín García, director de Innovación de </w:t>
      </w:r>
      <w:proofErr w:type="spellStart"/>
      <w:r w:rsidRPr="00941C63">
        <w:rPr>
          <w:rFonts w:ascii="Trebuchet MS" w:hAnsi="Trebuchet MS"/>
        </w:rPr>
        <w:t>Lantik</w:t>
      </w:r>
      <w:proofErr w:type="spellEnd"/>
      <w:r w:rsidRPr="00941C63">
        <w:rPr>
          <w:rFonts w:ascii="Trebuchet MS" w:hAnsi="Trebuchet MS"/>
        </w:rPr>
        <w:t>, sociedad pública de la Diputación Foral de Bizkaia encargada de desarrollar e implementar soluciones tecnológicas para la modernización y digitalización de la administración foral y sus servicios, ha compartido los principios de la estrategia foral en materia cuántica, “</w:t>
      </w:r>
      <w:proofErr w:type="spellStart"/>
      <w:r w:rsidRPr="00941C63">
        <w:rPr>
          <w:rFonts w:ascii="Trebuchet MS" w:hAnsi="Trebuchet MS"/>
        </w:rPr>
        <w:t>Biqain</w:t>
      </w:r>
      <w:proofErr w:type="spellEnd"/>
      <w:r w:rsidRPr="00941C63">
        <w:rPr>
          <w:rFonts w:ascii="Trebuchet MS" w:hAnsi="Trebuchet MS"/>
        </w:rPr>
        <w:t xml:space="preserve">, Bizkaia Quantum </w:t>
      </w:r>
      <w:proofErr w:type="spellStart"/>
      <w:r w:rsidRPr="00941C63">
        <w:rPr>
          <w:rFonts w:ascii="Trebuchet MS" w:hAnsi="Trebuchet MS"/>
        </w:rPr>
        <w:t>Advanced</w:t>
      </w:r>
      <w:proofErr w:type="spellEnd"/>
      <w:r w:rsidRPr="00941C63">
        <w:rPr>
          <w:rFonts w:ascii="Trebuchet MS" w:hAnsi="Trebuchet MS"/>
        </w:rPr>
        <w:t xml:space="preserve"> Industries”. Una estrategia, que, “</w:t>
      </w:r>
      <w:r w:rsidRPr="00941C63">
        <w:rPr>
          <w:rFonts w:ascii="Trebuchet MS" w:hAnsi="Trebuchet MS"/>
          <w:i/>
        </w:rPr>
        <w:t>como toda estrategia, debe servir para llevarnos del presente al futuro. De la misión a la visión”.</w:t>
      </w:r>
      <w:r w:rsidRPr="00941C63">
        <w:rPr>
          <w:rFonts w:ascii="Trebuchet MS" w:hAnsi="Trebuchet MS"/>
        </w:rPr>
        <w:t xml:space="preserve"> Se trata de un “</w:t>
      </w:r>
      <w:r w:rsidRPr="00941C63">
        <w:rPr>
          <w:rFonts w:ascii="Trebuchet MS" w:hAnsi="Trebuchet MS"/>
          <w:i/>
        </w:rPr>
        <w:t>viaje de largo recorrido</w:t>
      </w:r>
      <w:r w:rsidRPr="00941C63">
        <w:rPr>
          <w:rFonts w:ascii="Trebuchet MS" w:hAnsi="Trebuchet MS"/>
        </w:rPr>
        <w:t>”, según el director, que comenzó en 2008 y que en 2018 provocó un ejercicio de visualización de futuros, a partir del cual diseñaron la misión y los objetivos estratégicos claves para encontrar a los aliados adecuados y generar un ecosistema. “</w:t>
      </w:r>
      <w:r w:rsidRPr="00941C63">
        <w:rPr>
          <w:rFonts w:ascii="Trebuchet MS" w:hAnsi="Trebuchet MS"/>
          <w:i/>
        </w:rPr>
        <w:t>Ecosistemas, que no sistemas, porque en los ecosistemas hay vida y en los sistemas, no</w:t>
      </w:r>
      <w:r w:rsidRPr="00941C63">
        <w:rPr>
          <w:rFonts w:ascii="Trebuchet MS" w:hAnsi="Trebuchet MS"/>
        </w:rPr>
        <w:t>”, ha precisado.  Según García, “</w:t>
      </w:r>
      <w:r w:rsidRPr="00941C63">
        <w:rPr>
          <w:rFonts w:ascii="Trebuchet MS" w:hAnsi="Trebuchet MS"/>
          <w:i/>
        </w:rPr>
        <w:t>cuando se comparten misión, visión y valores, los equipos se forman de manera natural”</w:t>
      </w:r>
      <w:r w:rsidR="00692D31">
        <w:rPr>
          <w:rFonts w:ascii="Trebuchet MS" w:hAnsi="Trebuchet MS"/>
          <w:i/>
        </w:rPr>
        <w:t>,</w:t>
      </w:r>
      <w:r w:rsidRPr="00941C63">
        <w:rPr>
          <w:rFonts w:ascii="Trebuchet MS" w:hAnsi="Trebuchet MS"/>
        </w:rPr>
        <w:t xml:space="preserve"> reforzando </w:t>
      </w:r>
      <w:r w:rsidR="00692D31">
        <w:rPr>
          <w:rFonts w:ascii="Trebuchet MS" w:hAnsi="Trebuchet MS"/>
        </w:rPr>
        <w:t xml:space="preserve">así </w:t>
      </w:r>
      <w:r w:rsidRPr="00941C63">
        <w:rPr>
          <w:rFonts w:ascii="Trebuchet MS" w:hAnsi="Trebuchet MS"/>
        </w:rPr>
        <w:t>la idea de que “</w:t>
      </w:r>
      <w:r w:rsidRPr="00941C63">
        <w:rPr>
          <w:rFonts w:ascii="Trebuchet MS" w:hAnsi="Trebuchet MS"/>
          <w:i/>
        </w:rPr>
        <w:t>la innovación abierta es aplicable a absolutamente todo”.</w:t>
      </w:r>
    </w:p>
    <w:p w14:paraId="098E0EE9" w14:textId="77777777" w:rsidR="00601EA5" w:rsidRPr="00941C63" w:rsidRDefault="00601EA5" w:rsidP="00173A9E">
      <w:pPr>
        <w:jc w:val="both"/>
        <w:rPr>
          <w:rFonts w:ascii="Trebuchet MS" w:hAnsi="Trebuchet MS"/>
        </w:rPr>
      </w:pPr>
    </w:p>
    <w:p w14:paraId="1B7494B0" w14:textId="06A15DC9" w:rsidR="00D07CA5" w:rsidRPr="00941C63" w:rsidRDefault="00D07CA5" w:rsidP="00D07CA5">
      <w:pPr>
        <w:jc w:val="both"/>
        <w:rPr>
          <w:rFonts w:ascii="Trebuchet MS" w:hAnsi="Trebuchet MS"/>
        </w:rPr>
      </w:pPr>
      <w:r w:rsidRPr="00941C63">
        <w:rPr>
          <w:rFonts w:ascii="Trebuchet MS" w:hAnsi="Trebuchet MS"/>
        </w:rPr>
        <w:t>Ma</w:t>
      </w:r>
      <w:r w:rsidR="00601EA5" w:rsidRPr="00941C63">
        <w:rPr>
          <w:rFonts w:ascii="Trebuchet MS" w:hAnsi="Trebuchet MS"/>
        </w:rPr>
        <w:t xml:space="preserve">risol Menéndez, CEO de </w:t>
      </w:r>
      <w:r w:rsidR="00CD5C00" w:rsidRPr="00941C63">
        <w:rPr>
          <w:rFonts w:ascii="Trebuchet MS" w:hAnsi="Trebuchet MS"/>
        </w:rPr>
        <w:t xml:space="preserve">la consultora </w:t>
      </w:r>
      <w:proofErr w:type="spellStart"/>
      <w:r w:rsidR="00601EA5" w:rsidRPr="00941C63">
        <w:rPr>
          <w:rFonts w:ascii="Trebuchet MS" w:hAnsi="Trebuchet MS"/>
        </w:rPr>
        <w:t>Bilakatu</w:t>
      </w:r>
      <w:proofErr w:type="spellEnd"/>
      <w:r w:rsidR="00601EA5" w:rsidRPr="00941C63">
        <w:rPr>
          <w:rFonts w:ascii="Trebuchet MS" w:hAnsi="Trebuchet MS"/>
        </w:rPr>
        <w:t xml:space="preserve">, </w:t>
      </w:r>
      <w:r w:rsidRPr="00941C63">
        <w:rPr>
          <w:rFonts w:ascii="Trebuchet MS" w:hAnsi="Trebuchet MS"/>
        </w:rPr>
        <w:t xml:space="preserve">ha destacado </w:t>
      </w:r>
      <w:r w:rsidR="00601EA5" w:rsidRPr="00941C63">
        <w:rPr>
          <w:rFonts w:ascii="Trebuchet MS" w:hAnsi="Trebuchet MS"/>
        </w:rPr>
        <w:t xml:space="preserve">en su ponencia </w:t>
      </w:r>
      <w:r w:rsidRPr="00941C63">
        <w:rPr>
          <w:rFonts w:ascii="Trebuchet MS" w:hAnsi="Trebuchet MS"/>
        </w:rPr>
        <w:t xml:space="preserve">el enorme potencial de la innovación abierta para abordar retos complejos, </w:t>
      </w:r>
      <w:r w:rsidRPr="00941C63">
        <w:rPr>
          <w:rFonts w:ascii="Trebuchet MS" w:hAnsi="Trebuchet MS"/>
        </w:rPr>
        <w:lastRenderedPageBreak/>
        <w:t>incluyendo los Objetivos de Desarrollo Sostenible (ODS). En especial, ha señalado la relevancia del ODS 17, que promueve alianzas para lograr los objetivos, afirmando que “</w:t>
      </w:r>
      <w:r w:rsidRPr="00941C63">
        <w:rPr>
          <w:rFonts w:ascii="Trebuchet MS" w:hAnsi="Trebuchet MS"/>
          <w:i/>
        </w:rPr>
        <w:t>colaborar es necesario para vivir”.</w:t>
      </w:r>
    </w:p>
    <w:p w14:paraId="4296F3D8" w14:textId="6667CE94" w:rsidR="00D07CA5" w:rsidRPr="00941C63" w:rsidRDefault="00D07CA5" w:rsidP="00D07CA5">
      <w:pPr>
        <w:jc w:val="both"/>
        <w:rPr>
          <w:rFonts w:ascii="Trebuchet MS" w:hAnsi="Trebuchet MS"/>
        </w:rPr>
      </w:pPr>
      <w:r w:rsidRPr="00941C63">
        <w:rPr>
          <w:rFonts w:ascii="Trebuchet MS" w:hAnsi="Trebuchet MS"/>
        </w:rPr>
        <w:t xml:space="preserve">Sin embargo, Menéndez advierte </w:t>
      </w:r>
      <w:r w:rsidR="00F73209" w:rsidRPr="00941C63">
        <w:rPr>
          <w:rFonts w:ascii="Trebuchet MS" w:hAnsi="Trebuchet MS"/>
        </w:rPr>
        <w:t xml:space="preserve">de </w:t>
      </w:r>
      <w:r w:rsidRPr="00941C63">
        <w:rPr>
          <w:rFonts w:ascii="Trebuchet MS" w:hAnsi="Trebuchet MS"/>
        </w:rPr>
        <w:t xml:space="preserve">que la innovación abierta no ocurre de forma espontánea, sino que requiere un método y una estructura. En este sentido, </w:t>
      </w:r>
      <w:r w:rsidR="00CD5C00" w:rsidRPr="00941C63">
        <w:rPr>
          <w:rFonts w:ascii="Trebuchet MS" w:hAnsi="Trebuchet MS"/>
        </w:rPr>
        <w:t xml:space="preserve">ha enfatizado </w:t>
      </w:r>
      <w:r w:rsidRPr="00941C63">
        <w:rPr>
          <w:rFonts w:ascii="Trebuchet MS" w:hAnsi="Trebuchet MS"/>
        </w:rPr>
        <w:t>la importancia de los pasos “conectar – pensar – hacer” como</w:t>
      </w:r>
      <w:r w:rsidR="005C7132" w:rsidRPr="00941C63">
        <w:rPr>
          <w:rFonts w:ascii="Trebuchet MS" w:hAnsi="Trebuchet MS"/>
        </w:rPr>
        <w:t xml:space="preserve"> una de las</w:t>
      </w:r>
      <w:r w:rsidRPr="00941C63">
        <w:rPr>
          <w:rFonts w:ascii="Trebuchet MS" w:hAnsi="Trebuchet MS"/>
        </w:rPr>
        <w:t xml:space="preserve"> base</w:t>
      </w:r>
      <w:r w:rsidR="005C7132" w:rsidRPr="00941C63">
        <w:rPr>
          <w:rFonts w:ascii="Trebuchet MS" w:hAnsi="Trebuchet MS"/>
        </w:rPr>
        <w:t>s</w:t>
      </w:r>
      <w:r w:rsidRPr="00941C63">
        <w:rPr>
          <w:rFonts w:ascii="Trebuchet MS" w:hAnsi="Trebuchet MS"/>
        </w:rPr>
        <w:t xml:space="preserve"> para su aplicación efectiva.</w:t>
      </w:r>
      <w:r w:rsidR="00CD5C00" w:rsidRPr="00941C63">
        <w:rPr>
          <w:rFonts w:ascii="Trebuchet MS" w:hAnsi="Trebuchet MS"/>
        </w:rPr>
        <w:t xml:space="preserve"> </w:t>
      </w:r>
      <w:r w:rsidRPr="00941C63">
        <w:rPr>
          <w:rFonts w:ascii="Trebuchet MS" w:hAnsi="Trebuchet MS"/>
        </w:rPr>
        <w:t xml:space="preserve">Además, subraya que </w:t>
      </w:r>
      <w:r w:rsidR="00692D31">
        <w:rPr>
          <w:rFonts w:ascii="Trebuchet MS" w:hAnsi="Trebuchet MS"/>
        </w:rPr>
        <w:t>“</w:t>
      </w:r>
      <w:r w:rsidRPr="00692D31">
        <w:rPr>
          <w:rFonts w:ascii="Trebuchet MS" w:hAnsi="Trebuchet MS"/>
          <w:i/>
          <w:iCs/>
        </w:rPr>
        <w:t>la innovación abierta no solo mejora los procesos dentro de las organizaciones, sino que también impacta positivamente en las personas</w:t>
      </w:r>
      <w:r w:rsidR="00692D31">
        <w:rPr>
          <w:rFonts w:ascii="Trebuchet MS" w:hAnsi="Trebuchet MS"/>
        </w:rPr>
        <w:t>”</w:t>
      </w:r>
      <w:r w:rsidRPr="00941C63">
        <w:rPr>
          <w:rFonts w:ascii="Trebuchet MS" w:hAnsi="Trebuchet MS"/>
        </w:rPr>
        <w:t xml:space="preserve">. </w:t>
      </w:r>
    </w:p>
    <w:p w14:paraId="480F3940" w14:textId="2C2D49D4" w:rsidR="006A3FC8" w:rsidRPr="00941C63" w:rsidRDefault="004E4AC0" w:rsidP="004E24DB">
      <w:pPr>
        <w:jc w:val="both"/>
        <w:rPr>
          <w:rFonts w:ascii="Trebuchet MS" w:hAnsi="Trebuchet MS"/>
        </w:rPr>
      </w:pPr>
      <w:r w:rsidRPr="00941C63">
        <w:rPr>
          <w:rFonts w:ascii="Trebuchet MS" w:hAnsi="Trebuchet MS"/>
        </w:rPr>
        <w:t>La</w:t>
      </w:r>
      <w:r w:rsidR="006A3FC8" w:rsidRPr="00941C63">
        <w:rPr>
          <w:rFonts w:ascii="Trebuchet MS" w:hAnsi="Trebuchet MS"/>
        </w:rPr>
        <w:t xml:space="preserve"> sesión </w:t>
      </w:r>
      <w:r w:rsidR="002B4832" w:rsidRPr="00941C63">
        <w:rPr>
          <w:rFonts w:ascii="Trebuchet MS" w:hAnsi="Trebuchet MS"/>
        </w:rPr>
        <w:t xml:space="preserve">ha contado, además, con un espacio de </w:t>
      </w:r>
      <w:proofErr w:type="spellStart"/>
      <w:r w:rsidR="002B4832" w:rsidRPr="00941C63">
        <w:rPr>
          <w:rFonts w:ascii="Trebuchet MS" w:hAnsi="Trebuchet MS"/>
          <w:i/>
          <w:iCs/>
        </w:rPr>
        <w:t>networking</w:t>
      </w:r>
      <w:proofErr w:type="spellEnd"/>
      <w:r w:rsidR="002B4832" w:rsidRPr="00941C63">
        <w:rPr>
          <w:rFonts w:ascii="Trebuchet MS" w:hAnsi="Trebuchet MS"/>
        </w:rPr>
        <w:t xml:space="preserve"> diseñado para fortalecer sinergias y explorar oportunidades de cooperación entre las organizaciones asistentes</w:t>
      </w:r>
      <w:r w:rsidRPr="00941C63">
        <w:rPr>
          <w:rFonts w:ascii="Trebuchet MS" w:hAnsi="Trebuchet MS"/>
        </w:rPr>
        <w:t xml:space="preserve"> y </w:t>
      </w:r>
      <w:r w:rsidR="002B4832" w:rsidRPr="00941C63">
        <w:rPr>
          <w:rFonts w:ascii="Trebuchet MS" w:hAnsi="Trebuchet MS"/>
        </w:rPr>
        <w:t>una v</w:t>
      </w:r>
      <w:r w:rsidR="00CD5C00" w:rsidRPr="00941C63">
        <w:rPr>
          <w:rFonts w:ascii="Trebuchet MS" w:hAnsi="Trebuchet MS"/>
        </w:rPr>
        <w:t>isita a las instalaciones de la entidad</w:t>
      </w:r>
      <w:r w:rsidR="002B4832" w:rsidRPr="00941C63">
        <w:rPr>
          <w:rFonts w:ascii="Trebuchet MS" w:hAnsi="Trebuchet MS"/>
        </w:rPr>
        <w:t xml:space="preserve"> an</w:t>
      </w:r>
      <w:r w:rsidR="00CD5C00" w:rsidRPr="00941C63">
        <w:rPr>
          <w:rFonts w:ascii="Trebuchet MS" w:hAnsi="Trebuchet MS"/>
        </w:rPr>
        <w:t>fitriona.</w:t>
      </w:r>
    </w:p>
    <w:p w14:paraId="142828B6" w14:textId="77777777" w:rsidR="00C036FB" w:rsidRPr="00941C63" w:rsidRDefault="00C036FB" w:rsidP="00C036FB">
      <w:pPr>
        <w:jc w:val="both"/>
        <w:rPr>
          <w:rFonts w:ascii="Trebuchet MS" w:hAnsi="Trebuchet MS"/>
          <w:b/>
          <w:bCs/>
        </w:rPr>
      </w:pPr>
      <w:r w:rsidRPr="00941C63">
        <w:rPr>
          <w:rFonts w:ascii="Trebuchet MS" w:hAnsi="Trebuchet MS"/>
          <w:b/>
          <w:bCs/>
        </w:rPr>
        <w:t>Próximas sesiones</w:t>
      </w:r>
    </w:p>
    <w:p w14:paraId="6F4A459D" w14:textId="77777777" w:rsidR="00D757FD" w:rsidRDefault="00D757FD" w:rsidP="00D757FD">
      <w:pPr>
        <w:jc w:val="both"/>
        <w:rPr>
          <w:rFonts w:ascii="Trebuchet MS" w:hAnsi="Trebuchet MS"/>
        </w:rPr>
      </w:pPr>
      <w:r w:rsidRPr="005D720D">
        <w:rPr>
          <w:rFonts w:ascii="Trebuchet MS" w:hAnsi="Trebuchet MS"/>
        </w:rPr>
        <w:t>La Agencia Vasca de la In</w:t>
      </w:r>
      <w:r>
        <w:rPr>
          <w:rFonts w:ascii="Trebuchet MS" w:hAnsi="Trebuchet MS"/>
        </w:rPr>
        <w:t xml:space="preserve">novación, Innobasque, </w:t>
      </w:r>
      <w:r w:rsidRPr="00952362">
        <w:rPr>
          <w:rFonts w:ascii="Trebuchet MS" w:hAnsi="Trebuchet MS"/>
        </w:rPr>
        <w:t>junto con organizaciones socias,</w:t>
      </w:r>
      <w:r w:rsidRPr="005D720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hará extensible</w:t>
      </w:r>
      <w:r w:rsidRPr="005D720D">
        <w:rPr>
          <w:rFonts w:ascii="Trebuchet MS" w:hAnsi="Trebuchet MS"/>
        </w:rPr>
        <w:t xml:space="preserve"> la iniciativa a los </w:t>
      </w:r>
      <w:r>
        <w:rPr>
          <w:rFonts w:ascii="Trebuchet MS" w:hAnsi="Trebuchet MS"/>
        </w:rPr>
        <w:t>otros dos</w:t>
      </w:r>
      <w:r w:rsidRPr="005D720D">
        <w:rPr>
          <w:rFonts w:ascii="Trebuchet MS" w:hAnsi="Trebuchet MS"/>
        </w:rPr>
        <w:t xml:space="preserve"> territorios históricos de Euskadi, </w:t>
      </w:r>
      <w:r>
        <w:rPr>
          <w:rFonts w:ascii="Trebuchet MS" w:hAnsi="Trebuchet MS"/>
        </w:rPr>
        <w:t>a través de sendas</w:t>
      </w:r>
      <w:r w:rsidRPr="005D720D">
        <w:rPr>
          <w:rFonts w:ascii="Trebuchet MS" w:hAnsi="Trebuchet MS"/>
        </w:rPr>
        <w:t xml:space="preserve"> sesiones ya programadas. </w:t>
      </w:r>
    </w:p>
    <w:p w14:paraId="0F5D874F" w14:textId="77777777" w:rsidR="00D757FD" w:rsidRDefault="00D757FD" w:rsidP="00D757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sede de Angulas Aguinaga, en </w:t>
      </w:r>
      <w:proofErr w:type="spellStart"/>
      <w:r>
        <w:rPr>
          <w:rFonts w:ascii="Trebuchet MS" w:hAnsi="Trebuchet MS"/>
        </w:rPr>
        <w:t>Irura</w:t>
      </w:r>
      <w:proofErr w:type="spellEnd"/>
      <w:r>
        <w:rPr>
          <w:rFonts w:ascii="Trebuchet MS" w:hAnsi="Trebuchet MS"/>
        </w:rPr>
        <w:t xml:space="preserve">, albergará la sesión correspondiente a Gipuzkoa el día 2 de abril. En ella, la empresa anfitriona será protagonista de los casos prácticos, junto a </w:t>
      </w:r>
      <w:r w:rsidRPr="00C036FB">
        <w:rPr>
          <w:rFonts w:ascii="Trebuchet MS" w:hAnsi="Trebuchet MS"/>
        </w:rPr>
        <w:t xml:space="preserve">Corporación </w:t>
      </w:r>
      <w:proofErr w:type="spellStart"/>
      <w:r w:rsidRPr="00C036FB">
        <w:rPr>
          <w:rFonts w:ascii="Trebuchet MS" w:hAnsi="Trebuchet MS"/>
        </w:rPr>
        <w:t>Mondragon</w:t>
      </w:r>
      <w:proofErr w:type="spellEnd"/>
      <w:r w:rsidRPr="00C036F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y la iniciativa MUBIL en materia de movilidad sostenible de la Diputación Foral de Gipuzkoa. </w:t>
      </w:r>
    </w:p>
    <w:p w14:paraId="121C8B23" w14:textId="77777777" w:rsidR="00D757FD" w:rsidRDefault="00D757FD" w:rsidP="00D757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jornada de Araba cerrará el 11 de abril el ciclo de tres sesiones sobre innovación abierta y sus ecosistemas. </w:t>
      </w:r>
      <w:bookmarkStart w:id="0" w:name="_Hlk193371826"/>
      <w:r>
        <w:rPr>
          <w:rFonts w:ascii="Trebuchet MS" w:hAnsi="Trebuchet MS"/>
        </w:rPr>
        <w:t xml:space="preserve">En la sede de la </w:t>
      </w:r>
      <w:r w:rsidRPr="002B570F">
        <w:rPr>
          <w:rFonts w:ascii="Trebuchet MS" w:hAnsi="Trebuchet MS"/>
        </w:rPr>
        <w:t xml:space="preserve">Fundación Vasca para la Seguridad Agroalimentaria </w:t>
      </w:r>
      <w:proofErr w:type="spellStart"/>
      <w:r w:rsidRPr="002B570F">
        <w:rPr>
          <w:rFonts w:ascii="Trebuchet MS" w:hAnsi="Trebuchet MS"/>
        </w:rPr>
        <w:t>Elika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Arkaute</w:t>
      </w:r>
      <w:bookmarkEnd w:id="0"/>
      <w:proofErr w:type="spellEnd"/>
      <w:r>
        <w:rPr>
          <w:rFonts w:ascii="Trebuchet MS" w:hAnsi="Trebuchet MS"/>
        </w:rPr>
        <w:t xml:space="preserve">, </w:t>
      </w:r>
      <w:r w:rsidRPr="009D37F5">
        <w:rPr>
          <w:rFonts w:ascii="Trebuchet MS" w:hAnsi="Trebuchet MS"/>
        </w:rPr>
        <w:t xml:space="preserve">se conocerán las experiencias de </w:t>
      </w:r>
      <w:proofErr w:type="spellStart"/>
      <w:r w:rsidRPr="009D37F5">
        <w:rPr>
          <w:rFonts w:ascii="Trebuchet MS" w:hAnsi="Trebuchet MS"/>
        </w:rPr>
        <w:t>Tubacex</w:t>
      </w:r>
      <w:proofErr w:type="spellEnd"/>
      <w:r w:rsidRPr="009D37F5">
        <w:rPr>
          <w:rFonts w:ascii="Trebuchet MS" w:hAnsi="Trebuchet MS"/>
        </w:rPr>
        <w:t xml:space="preserve">, grupo industrial especializado en la fabricación de tubos y aleaciones especiales, así como las iniciativas </w:t>
      </w:r>
      <w:proofErr w:type="spellStart"/>
      <w:r w:rsidRPr="009D37F5">
        <w:rPr>
          <w:rFonts w:ascii="Trebuchet MS" w:hAnsi="Trebuchet MS"/>
        </w:rPr>
        <w:t>Mobility</w:t>
      </w:r>
      <w:proofErr w:type="spellEnd"/>
      <w:r w:rsidRPr="009D37F5">
        <w:rPr>
          <w:rFonts w:ascii="Trebuchet MS" w:hAnsi="Trebuchet MS"/>
        </w:rPr>
        <w:t xml:space="preserve"> </w:t>
      </w:r>
      <w:proofErr w:type="spellStart"/>
      <w:r w:rsidRPr="009D37F5">
        <w:rPr>
          <w:rFonts w:ascii="Trebuchet MS" w:hAnsi="Trebuchet MS"/>
        </w:rPr>
        <w:t>Lab</w:t>
      </w:r>
      <w:proofErr w:type="spellEnd"/>
      <w:r w:rsidRPr="009D37F5">
        <w:rPr>
          <w:rFonts w:ascii="Trebuchet MS" w:hAnsi="Trebuchet MS"/>
        </w:rPr>
        <w:t xml:space="preserve">, el polo de innovación en movilidad urbana y logística, y </w:t>
      </w:r>
      <w:r>
        <w:rPr>
          <w:rFonts w:ascii="Trebuchet MS" w:hAnsi="Trebuchet MS"/>
        </w:rPr>
        <w:t>“</w:t>
      </w:r>
      <w:proofErr w:type="spellStart"/>
      <w:r w:rsidRPr="009D37F5">
        <w:rPr>
          <w:rFonts w:ascii="Trebuchet MS" w:hAnsi="Trebuchet MS"/>
        </w:rPr>
        <w:t>Ontzi-Basque</w:t>
      </w:r>
      <w:proofErr w:type="spellEnd"/>
      <w:r w:rsidRPr="009D37F5">
        <w:rPr>
          <w:rFonts w:ascii="Trebuchet MS" w:hAnsi="Trebuchet MS"/>
        </w:rPr>
        <w:t xml:space="preserve"> </w:t>
      </w:r>
      <w:proofErr w:type="spellStart"/>
      <w:r w:rsidRPr="009D37F5">
        <w:rPr>
          <w:rFonts w:ascii="Trebuchet MS" w:hAnsi="Trebuchet MS"/>
        </w:rPr>
        <w:t>Food</w:t>
      </w:r>
      <w:proofErr w:type="spellEnd"/>
      <w:r w:rsidRPr="009D37F5">
        <w:rPr>
          <w:rFonts w:ascii="Trebuchet MS" w:hAnsi="Trebuchet MS"/>
        </w:rPr>
        <w:t xml:space="preserve"> </w:t>
      </w:r>
      <w:proofErr w:type="spellStart"/>
      <w:r w:rsidRPr="009D37F5">
        <w:rPr>
          <w:rFonts w:ascii="Trebuchet MS" w:hAnsi="Trebuchet MS"/>
        </w:rPr>
        <w:t>Packaging</w:t>
      </w:r>
      <w:proofErr w:type="spellEnd"/>
      <w:r w:rsidRPr="009D37F5">
        <w:rPr>
          <w:rFonts w:ascii="Trebuchet MS" w:hAnsi="Trebuchet MS"/>
        </w:rPr>
        <w:t xml:space="preserve"> </w:t>
      </w:r>
      <w:proofErr w:type="spellStart"/>
      <w:r w:rsidRPr="009D37F5">
        <w:rPr>
          <w:rFonts w:ascii="Trebuchet MS" w:hAnsi="Trebuchet MS"/>
        </w:rPr>
        <w:t>Innovation</w:t>
      </w:r>
      <w:proofErr w:type="spellEnd"/>
      <w:r w:rsidRPr="009D37F5">
        <w:rPr>
          <w:rFonts w:ascii="Trebuchet MS" w:hAnsi="Trebuchet MS"/>
        </w:rPr>
        <w:t xml:space="preserve"> </w:t>
      </w:r>
      <w:proofErr w:type="gramStart"/>
      <w:r w:rsidRPr="009D37F5">
        <w:rPr>
          <w:rFonts w:ascii="Trebuchet MS" w:hAnsi="Trebuchet MS"/>
        </w:rPr>
        <w:t>Hub</w:t>
      </w:r>
      <w:proofErr w:type="gramEnd"/>
      <w:r>
        <w:rPr>
          <w:rFonts w:ascii="Trebuchet MS" w:hAnsi="Trebuchet MS"/>
        </w:rPr>
        <w:t>”</w:t>
      </w:r>
      <w:r w:rsidRPr="009D37F5">
        <w:rPr>
          <w:rFonts w:ascii="Trebuchet MS" w:hAnsi="Trebuchet MS"/>
        </w:rPr>
        <w:t xml:space="preserve">, una comunidad de innovación abierta para el desarrollo de envases sostenibles. En esta última participa la entidad anfitriona de la sesión, </w:t>
      </w:r>
      <w:proofErr w:type="spellStart"/>
      <w:r w:rsidRPr="009D37F5">
        <w:rPr>
          <w:rFonts w:ascii="Trebuchet MS" w:hAnsi="Trebuchet MS"/>
        </w:rPr>
        <w:t>Elika</w:t>
      </w:r>
      <w:proofErr w:type="spellEnd"/>
      <w:r w:rsidRPr="009D37F5">
        <w:rPr>
          <w:rFonts w:ascii="Trebuchet MS" w:hAnsi="Trebuchet MS"/>
        </w:rPr>
        <w:t xml:space="preserve">, junto al </w:t>
      </w:r>
      <w:proofErr w:type="spellStart"/>
      <w:r w:rsidRPr="009D37F5">
        <w:rPr>
          <w:rFonts w:ascii="Trebuchet MS" w:hAnsi="Trebuchet MS"/>
        </w:rPr>
        <w:t>Basque</w:t>
      </w:r>
      <w:proofErr w:type="spellEnd"/>
      <w:r w:rsidRPr="009D37F5">
        <w:rPr>
          <w:rFonts w:ascii="Trebuchet MS" w:hAnsi="Trebuchet MS"/>
        </w:rPr>
        <w:t xml:space="preserve"> </w:t>
      </w:r>
      <w:proofErr w:type="spellStart"/>
      <w:r w:rsidRPr="009D37F5">
        <w:rPr>
          <w:rFonts w:ascii="Trebuchet MS" w:hAnsi="Trebuchet MS"/>
        </w:rPr>
        <w:t>Food</w:t>
      </w:r>
      <w:proofErr w:type="spellEnd"/>
      <w:r w:rsidRPr="009D37F5">
        <w:rPr>
          <w:rFonts w:ascii="Trebuchet MS" w:hAnsi="Trebuchet MS"/>
        </w:rPr>
        <w:t xml:space="preserve"> </w:t>
      </w:r>
      <w:proofErr w:type="spellStart"/>
      <w:proofErr w:type="gramStart"/>
      <w:r w:rsidRPr="009D37F5">
        <w:rPr>
          <w:rFonts w:ascii="Trebuchet MS" w:hAnsi="Trebuchet MS"/>
        </w:rPr>
        <w:t>Cluster</w:t>
      </w:r>
      <w:proofErr w:type="spellEnd"/>
      <w:proofErr w:type="gramEnd"/>
      <w:r>
        <w:rPr>
          <w:rFonts w:ascii="Trebuchet MS" w:hAnsi="Trebuchet MS"/>
        </w:rPr>
        <w:t>.</w:t>
      </w:r>
    </w:p>
    <w:p w14:paraId="6C128259" w14:textId="77777777" w:rsidR="00D757FD" w:rsidRDefault="00D757FD" w:rsidP="00D757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Las dos citas contarán con espacio para el </w:t>
      </w:r>
      <w:proofErr w:type="spellStart"/>
      <w:r>
        <w:rPr>
          <w:rFonts w:ascii="Trebuchet MS" w:hAnsi="Trebuchet MS"/>
          <w:i/>
          <w:iCs/>
        </w:rPr>
        <w:t>networking</w:t>
      </w:r>
      <w:proofErr w:type="spellEnd"/>
      <w:r>
        <w:rPr>
          <w:rFonts w:ascii="Trebuchet MS" w:hAnsi="Trebuchet MS"/>
          <w:i/>
          <w:iCs/>
        </w:rPr>
        <w:t xml:space="preserve"> </w:t>
      </w:r>
      <w:r>
        <w:rPr>
          <w:rFonts w:ascii="Trebuchet MS" w:hAnsi="Trebuchet MS"/>
        </w:rPr>
        <w:t xml:space="preserve">y visita a las instalaciones de las entidades anfitriones. Las inscripciones para ambas </w:t>
      </w:r>
      <w:hyperlink r:id="rId11" w:history="1">
        <w:r w:rsidRPr="00C768DD">
          <w:rPr>
            <w:rStyle w:val="Hipervnculo"/>
            <w:rFonts w:ascii="Trebuchet MS" w:hAnsi="Trebuchet MS"/>
          </w:rPr>
          <w:t>sesiones exclusivas para entidades socias de Innobasque están abiertas</w:t>
        </w:r>
      </w:hyperlink>
      <w:r w:rsidRPr="005D720D">
        <w:rPr>
          <w:rFonts w:ascii="Trebuchet MS" w:hAnsi="Trebuchet MS"/>
        </w:rPr>
        <w:t xml:space="preserve"> en la web de la </w:t>
      </w:r>
      <w:r>
        <w:rPr>
          <w:rFonts w:ascii="Trebuchet MS" w:hAnsi="Trebuchet MS"/>
        </w:rPr>
        <w:t>agencia</w:t>
      </w:r>
      <w:r w:rsidRPr="005D720D">
        <w:rPr>
          <w:rFonts w:ascii="Trebuchet MS" w:hAnsi="Trebuchet MS"/>
        </w:rPr>
        <w:t xml:space="preserve">. </w:t>
      </w:r>
    </w:p>
    <w:p w14:paraId="1D1F78DC" w14:textId="77777777" w:rsidR="00D757FD" w:rsidRDefault="00D757FD" w:rsidP="00D757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Estas</w:t>
      </w:r>
      <w:r w:rsidRPr="00827497">
        <w:rPr>
          <w:rFonts w:ascii="Trebuchet MS" w:hAnsi="Trebuchet MS"/>
        </w:rPr>
        <w:t xml:space="preserve"> sesiones </w:t>
      </w:r>
      <w:r>
        <w:rPr>
          <w:rFonts w:ascii="Trebuchet MS" w:hAnsi="Trebuchet MS"/>
        </w:rPr>
        <w:t>se enmarcan</w:t>
      </w:r>
      <w:r w:rsidRPr="0082749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en</w:t>
      </w:r>
      <w:r w:rsidRPr="00827497">
        <w:rPr>
          <w:rFonts w:ascii="Trebuchet MS" w:hAnsi="Trebuchet MS"/>
        </w:rPr>
        <w:t xml:space="preserve"> la reciente publicación de </w:t>
      </w:r>
      <w:r>
        <w:rPr>
          <w:rFonts w:ascii="Trebuchet MS" w:hAnsi="Trebuchet MS"/>
        </w:rPr>
        <w:t>la</w:t>
      </w:r>
      <w:r w:rsidRPr="00827497">
        <w:rPr>
          <w:rFonts w:ascii="Trebuchet MS" w:hAnsi="Trebuchet MS"/>
        </w:rPr>
        <w:t xml:space="preserve"> </w:t>
      </w:r>
      <w:hyperlink r:id="rId12" w:history="1">
        <w:r w:rsidRPr="00C768DD">
          <w:rPr>
            <w:rStyle w:val="Hipervnculo"/>
            <w:rFonts w:ascii="Trebuchet MS" w:hAnsi="Trebuchet MS"/>
            <w:i/>
            <w:iCs/>
          </w:rPr>
          <w:t>Guía sobre Innovación Abierta y Ecosistemas de Innovación</w:t>
        </w:r>
      </w:hyperlink>
      <w:r w:rsidRPr="00827497">
        <w:rPr>
          <w:rFonts w:ascii="Trebuchet MS" w:hAnsi="Trebuchet MS"/>
        </w:rPr>
        <w:t xml:space="preserve">, un recurso de libre descarga en </w:t>
      </w:r>
      <w:r>
        <w:rPr>
          <w:rFonts w:ascii="Trebuchet MS" w:hAnsi="Trebuchet MS"/>
        </w:rPr>
        <w:t>la</w:t>
      </w:r>
      <w:r w:rsidRPr="00827497">
        <w:rPr>
          <w:rFonts w:ascii="Trebuchet MS" w:hAnsi="Trebuchet MS"/>
        </w:rPr>
        <w:t xml:space="preserve"> página web </w:t>
      </w:r>
      <w:r>
        <w:rPr>
          <w:rFonts w:ascii="Trebuchet MS" w:hAnsi="Trebuchet MS"/>
        </w:rPr>
        <w:t xml:space="preserve">de Innobasque </w:t>
      </w:r>
      <w:r w:rsidRPr="00827497">
        <w:rPr>
          <w:rFonts w:ascii="Trebuchet MS" w:hAnsi="Trebuchet MS"/>
        </w:rPr>
        <w:t xml:space="preserve">que ofrece claves prácticas para implementar este modelo colaborativo en distintos sectores. </w:t>
      </w:r>
    </w:p>
    <w:p w14:paraId="5B6C5262" w14:textId="77777777" w:rsidR="00D757FD" w:rsidRPr="00C036FB" w:rsidRDefault="00D757FD" w:rsidP="00D757FD">
      <w:pPr>
        <w:jc w:val="both"/>
        <w:rPr>
          <w:rFonts w:ascii="Trebuchet MS" w:hAnsi="Trebuchet MS"/>
        </w:rPr>
      </w:pPr>
      <w:r w:rsidRPr="00827497">
        <w:rPr>
          <w:rFonts w:ascii="Trebuchet MS" w:hAnsi="Trebuchet MS"/>
        </w:rPr>
        <w:lastRenderedPageBreak/>
        <w:t>Con esta iniciativa, la agencia busca sensibilizar sobre la relevancia de adoptar la innovación abierta y participar en ecosistemas de innovación como una vía eficaz para afrontar los múltiples retos del contexto actual.</w:t>
      </w:r>
    </w:p>
    <w:p w14:paraId="154C911B" w14:textId="7E3B0787" w:rsidR="00134472" w:rsidRPr="00134472" w:rsidRDefault="00134472" w:rsidP="00134472">
      <w:pPr>
        <w:jc w:val="both"/>
        <w:rPr>
          <w:rFonts w:ascii="Trebuchet MS" w:hAnsi="Trebuchet MS"/>
        </w:rPr>
      </w:pPr>
    </w:p>
    <w:p w14:paraId="6F62B258" w14:textId="3B7A161D" w:rsidR="009350F6" w:rsidRPr="009350F6" w:rsidRDefault="009350F6" w:rsidP="00134472">
      <w:r w:rsidRPr="009350F6">
        <w:rPr>
          <w:b/>
          <w:bCs/>
          <w:u w:val="single"/>
        </w:rPr>
        <w:t>Más información</w:t>
      </w:r>
    </w:p>
    <w:p w14:paraId="3860D1C8" w14:textId="57AE20D3" w:rsidR="009350F6" w:rsidRPr="009350F6" w:rsidRDefault="009350F6" w:rsidP="009350F6">
      <w:r w:rsidRPr="009350F6">
        <w:rPr>
          <w:b/>
          <w:bCs/>
        </w:rPr>
        <w:t>Olalla Alonso</w:t>
      </w:r>
    </w:p>
    <w:p w14:paraId="755CAA36" w14:textId="6A997373" w:rsidR="009350F6" w:rsidRPr="009350F6" w:rsidRDefault="009350F6" w:rsidP="009350F6">
      <w:r w:rsidRPr="009350F6">
        <w:t>T. 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3" w:history="1">
        <w:r w:rsidRPr="009350F6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009350F6">
      <w:r w:rsidRPr="009350F6">
        <w:rPr>
          <w:b/>
          <w:bCs/>
        </w:rPr>
        <w:t>Ana Larizgoitia</w:t>
      </w:r>
    </w:p>
    <w:p w14:paraId="79AB31C9" w14:textId="77777777" w:rsidR="009350F6" w:rsidRPr="009350F6" w:rsidRDefault="009350F6" w:rsidP="009350F6">
      <w:r w:rsidRPr="009350F6">
        <w:t xml:space="preserve">T. 656 788 328 / </w:t>
      </w:r>
      <w:hyperlink r:id="rId14" w:history="1">
        <w:r w:rsidRPr="009350F6">
          <w:rPr>
            <w:rStyle w:val="Hipervnculo"/>
          </w:rPr>
          <w:t>alarizgoitia@innobasque.eus</w:t>
        </w:r>
      </w:hyperlink>
    </w:p>
    <w:p w14:paraId="7B3CD33E" w14:textId="77777777" w:rsidR="00A85761" w:rsidRDefault="00A85761"/>
    <w:sectPr w:rsidR="00A85761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8B94" w14:textId="77777777" w:rsidR="009F56C5" w:rsidRDefault="009F56C5" w:rsidP="005D3F0A">
      <w:pPr>
        <w:spacing w:after="0" w:line="240" w:lineRule="auto"/>
      </w:pPr>
      <w:r>
        <w:separator/>
      </w:r>
    </w:p>
  </w:endnote>
  <w:endnote w:type="continuationSeparator" w:id="0">
    <w:p w14:paraId="442671A2" w14:textId="77777777" w:rsidR="009F56C5" w:rsidRDefault="009F56C5" w:rsidP="005D3F0A">
      <w:pPr>
        <w:spacing w:after="0" w:line="240" w:lineRule="auto"/>
      </w:pPr>
      <w:r>
        <w:continuationSeparator/>
      </w:r>
    </w:p>
  </w:endnote>
  <w:endnote w:type="continuationNotice" w:id="1">
    <w:p w14:paraId="2D13D012" w14:textId="77777777" w:rsidR="009F56C5" w:rsidRDefault="009F5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8C84" w14:textId="77777777" w:rsidR="009F56C5" w:rsidRDefault="009F56C5" w:rsidP="005D3F0A">
      <w:pPr>
        <w:spacing w:after="0" w:line="240" w:lineRule="auto"/>
      </w:pPr>
      <w:r>
        <w:separator/>
      </w:r>
    </w:p>
  </w:footnote>
  <w:footnote w:type="continuationSeparator" w:id="0">
    <w:p w14:paraId="3793333D" w14:textId="77777777" w:rsidR="009F56C5" w:rsidRDefault="009F56C5" w:rsidP="005D3F0A">
      <w:pPr>
        <w:spacing w:after="0" w:line="240" w:lineRule="auto"/>
      </w:pPr>
      <w:r>
        <w:continuationSeparator/>
      </w:r>
    </w:p>
  </w:footnote>
  <w:footnote w:type="continuationNotice" w:id="1">
    <w:p w14:paraId="12866C50" w14:textId="77777777" w:rsidR="009F56C5" w:rsidRDefault="009F5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01AC4337" w:rsidR="00601EA5" w:rsidRDefault="00601EA5" w:rsidP="00640EBE">
    <w:pPr>
      <w:pStyle w:val="Encabezado"/>
      <w:tabs>
        <w:tab w:val="clear" w:pos="4252"/>
      </w:tabs>
      <w:ind w:left="142"/>
    </w:pPr>
  </w:p>
  <w:p w14:paraId="57987855" w14:textId="77777777" w:rsidR="00601EA5" w:rsidRDefault="00601EA5">
    <w:pPr>
      <w:pStyle w:val="Encabezado"/>
    </w:pPr>
  </w:p>
  <w:p w14:paraId="2350291D" w14:textId="77777777" w:rsidR="00601EA5" w:rsidRDefault="00601E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82528">
    <w:abstractNumId w:val="0"/>
  </w:num>
  <w:num w:numId="2" w16cid:durableId="234752250">
    <w:abstractNumId w:val="6"/>
  </w:num>
  <w:num w:numId="3" w16cid:durableId="836923781">
    <w:abstractNumId w:val="1"/>
  </w:num>
  <w:num w:numId="4" w16cid:durableId="1656569948">
    <w:abstractNumId w:val="5"/>
  </w:num>
  <w:num w:numId="5" w16cid:durableId="1536773823">
    <w:abstractNumId w:val="4"/>
  </w:num>
  <w:num w:numId="6" w16cid:durableId="194545590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883447404">
    <w:abstractNumId w:val="2"/>
  </w:num>
  <w:num w:numId="8" w16cid:durableId="2107268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11882"/>
    <w:rsid w:val="0001345E"/>
    <w:rsid w:val="000170D6"/>
    <w:rsid w:val="00032B16"/>
    <w:rsid w:val="000341C1"/>
    <w:rsid w:val="00037D56"/>
    <w:rsid w:val="000454DA"/>
    <w:rsid w:val="00082CC6"/>
    <w:rsid w:val="000B1397"/>
    <w:rsid w:val="000B16C4"/>
    <w:rsid w:val="000B1EB1"/>
    <w:rsid w:val="000B59BD"/>
    <w:rsid w:val="000E4359"/>
    <w:rsid w:val="00126458"/>
    <w:rsid w:val="00134472"/>
    <w:rsid w:val="00153BF0"/>
    <w:rsid w:val="0017058C"/>
    <w:rsid w:val="001705B2"/>
    <w:rsid w:val="00173A9E"/>
    <w:rsid w:val="00180308"/>
    <w:rsid w:val="00195F0D"/>
    <w:rsid w:val="00196778"/>
    <w:rsid w:val="00196E85"/>
    <w:rsid w:val="001A52F1"/>
    <w:rsid w:val="001D061A"/>
    <w:rsid w:val="001D1D70"/>
    <w:rsid w:val="001D23EF"/>
    <w:rsid w:val="001D77BE"/>
    <w:rsid w:val="001F6AAC"/>
    <w:rsid w:val="00207C78"/>
    <w:rsid w:val="00214D75"/>
    <w:rsid w:val="00232703"/>
    <w:rsid w:val="00241709"/>
    <w:rsid w:val="002440FB"/>
    <w:rsid w:val="0025221F"/>
    <w:rsid w:val="002531AC"/>
    <w:rsid w:val="002607E5"/>
    <w:rsid w:val="002629F3"/>
    <w:rsid w:val="00277538"/>
    <w:rsid w:val="00281546"/>
    <w:rsid w:val="0028247C"/>
    <w:rsid w:val="00290C9C"/>
    <w:rsid w:val="002A091C"/>
    <w:rsid w:val="002A6F52"/>
    <w:rsid w:val="002A7ECD"/>
    <w:rsid w:val="002B4832"/>
    <w:rsid w:val="002B570F"/>
    <w:rsid w:val="002D6C03"/>
    <w:rsid w:val="002E260E"/>
    <w:rsid w:val="002F1863"/>
    <w:rsid w:val="00342C7D"/>
    <w:rsid w:val="003455EC"/>
    <w:rsid w:val="0034794B"/>
    <w:rsid w:val="0035138B"/>
    <w:rsid w:val="003673C6"/>
    <w:rsid w:val="0037432C"/>
    <w:rsid w:val="00375ACD"/>
    <w:rsid w:val="003B007C"/>
    <w:rsid w:val="003B58D9"/>
    <w:rsid w:val="003C57C4"/>
    <w:rsid w:val="003C601A"/>
    <w:rsid w:val="003E54A2"/>
    <w:rsid w:val="00407291"/>
    <w:rsid w:val="00417340"/>
    <w:rsid w:val="00431CBF"/>
    <w:rsid w:val="004330DD"/>
    <w:rsid w:val="004407C1"/>
    <w:rsid w:val="00451824"/>
    <w:rsid w:val="00461D42"/>
    <w:rsid w:val="00467CAD"/>
    <w:rsid w:val="004707CD"/>
    <w:rsid w:val="00472D3E"/>
    <w:rsid w:val="004739B4"/>
    <w:rsid w:val="00476416"/>
    <w:rsid w:val="00493B02"/>
    <w:rsid w:val="004964C3"/>
    <w:rsid w:val="004C0069"/>
    <w:rsid w:val="004D6DD2"/>
    <w:rsid w:val="004E24DB"/>
    <w:rsid w:val="004E4AC0"/>
    <w:rsid w:val="004F53CD"/>
    <w:rsid w:val="00507E36"/>
    <w:rsid w:val="005169CE"/>
    <w:rsid w:val="00537C95"/>
    <w:rsid w:val="00557E3D"/>
    <w:rsid w:val="005656B3"/>
    <w:rsid w:val="0057111C"/>
    <w:rsid w:val="00577C48"/>
    <w:rsid w:val="005823A2"/>
    <w:rsid w:val="00597540"/>
    <w:rsid w:val="005B106E"/>
    <w:rsid w:val="005C233C"/>
    <w:rsid w:val="005C36C5"/>
    <w:rsid w:val="005C4FC9"/>
    <w:rsid w:val="005C7132"/>
    <w:rsid w:val="005D3F0A"/>
    <w:rsid w:val="005D720D"/>
    <w:rsid w:val="005F1725"/>
    <w:rsid w:val="005F5391"/>
    <w:rsid w:val="005F724F"/>
    <w:rsid w:val="005F7458"/>
    <w:rsid w:val="006007CB"/>
    <w:rsid w:val="00601EA5"/>
    <w:rsid w:val="00626DF9"/>
    <w:rsid w:val="00635806"/>
    <w:rsid w:val="00640EBE"/>
    <w:rsid w:val="00641D93"/>
    <w:rsid w:val="00643EEF"/>
    <w:rsid w:val="00650700"/>
    <w:rsid w:val="00651324"/>
    <w:rsid w:val="006565A5"/>
    <w:rsid w:val="00670FB8"/>
    <w:rsid w:val="006724D0"/>
    <w:rsid w:val="00673ADA"/>
    <w:rsid w:val="00692D31"/>
    <w:rsid w:val="00694CEF"/>
    <w:rsid w:val="006A3FC8"/>
    <w:rsid w:val="006B441D"/>
    <w:rsid w:val="006C650C"/>
    <w:rsid w:val="006D2E1A"/>
    <w:rsid w:val="006E11DF"/>
    <w:rsid w:val="006E1E70"/>
    <w:rsid w:val="006F3589"/>
    <w:rsid w:val="006F6091"/>
    <w:rsid w:val="007002C5"/>
    <w:rsid w:val="00706C83"/>
    <w:rsid w:val="00713FFD"/>
    <w:rsid w:val="007161CE"/>
    <w:rsid w:val="00721AFB"/>
    <w:rsid w:val="00736001"/>
    <w:rsid w:val="007452B7"/>
    <w:rsid w:val="00745D7B"/>
    <w:rsid w:val="007533FA"/>
    <w:rsid w:val="0077096E"/>
    <w:rsid w:val="00774AC8"/>
    <w:rsid w:val="00777EBA"/>
    <w:rsid w:val="00791819"/>
    <w:rsid w:val="0079511A"/>
    <w:rsid w:val="007A2D23"/>
    <w:rsid w:val="007A586D"/>
    <w:rsid w:val="007B2FE7"/>
    <w:rsid w:val="007B48AC"/>
    <w:rsid w:val="007B65F4"/>
    <w:rsid w:val="007D334B"/>
    <w:rsid w:val="007D4840"/>
    <w:rsid w:val="007D4DDB"/>
    <w:rsid w:val="007E0152"/>
    <w:rsid w:val="007E110E"/>
    <w:rsid w:val="007F5592"/>
    <w:rsid w:val="00811C26"/>
    <w:rsid w:val="00821823"/>
    <w:rsid w:val="00822046"/>
    <w:rsid w:val="00827497"/>
    <w:rsid w:val="00832596"/>
    <w:rsid w:val="00835D90"/>
    <w:rsid w:val="0085002E"/>
    <w:rsid w:val="00871A9F"/>
    <w:rsid w:val="00875537"/>
    <w:rsid w:val="00877121"/>
    <w:rsid w:val="008822CD"/>
    <w:rsid w:val="00886D3B"/>
    <w:rsid w:val="008A39CF"/>
    <w:rsid w:val="008A4671"/>
    <w:rsid w:val="008B02E5"/>
    <w:rsid w:val="008B2866"/>
    <w:rsid w:val="008E5FBD"/>
    <w:rsid w:val="008F1A80"/>
    <w:rsid w:val="008F3E17"/>
    <w:rsid w:val="00903264"/>
    <w:rsid w:val="0092008D"/>
    <w:rsid w:val="00926415"/>
    <w:rsid w:val="009315FE"/>
    <w:rsid w:val="00934CAC"/>
    <w:rsid w:val="009350F6"/>
    <w:rsid w:val="00941C63"/>
    <w:rsid w:val="00957B74"/>
    <w:rsid w:val="00971EC9"/>
    <w:rsid w:val="00980B4D"/>
    <w:rsid w:val="00986D59"/>
    <w:rsid w:val="00986FD9"/>
    <w:rsid w:val="009921EF"/>
    <w:rsid w:val="009929EA"/>
    <w:rsid w:val="00994C72"/>
    <w:rsid w:val="009A1984"/>
    <w:rsid w:val="009A2EA0"/>
    <w:rsid w:val="009A71EF"/>
    <w:rsid w:val="009B27CC"/>
    <w:rsid w:val="009B34CE"/>
    <w:rsid w:val="009B5D2D"/>
    <w:rsid w:val="009C649C"/>
    <w:rsid w:val="009D37F5"/>
    <w:rsid w:val="009F56C5"/>
    <w:rsid w:val="00A01626"/>
    <w:rsid w:val="00A02ECB"/>
    <w:rsid w:val="00A108F2"/>
    <w:rsid w:val="00A151B6"/>
    <w:rsid w:val="00A33D0A"/>
    <w:rsid w:val="00A469C8"/>
    <w:rsid w:val="00A51487"/>
    <w:rsid w:val="00A543CD"/>
    <w:rsid w:val="00A605DC"/>
    <w:rsid w:val="00A645C9"/>
    <w:rsid w:val="00A65A14"/>
    <w:rsid w:val="00A65F3F"/>
    <w:rsid w:val="00A80ECC"/>
    <w:rsid w:val="00A84FF9"/>
    <w:rsid w:val="00A85761"/>
    <w:rsid w:val="00A8626E"/>
    <w:rsid w:val="00A86774"/>
    <w:rsid w:val="00AA21BC"/>
    <w:rsid w:val="00AA6898"/>
    <w:rsid w:val="00AB3EB8"/>
    <w:rsid w:val="00AC41D1"/>
    <w:rsid w:val="00AD36D3"/>
    <w:rsid w:val="00AD5FFF"/>
    <w:rsid w:val="00AD6D72"/>
    <w:rsid w:val="00AF65AB"/>
    <w:rsid w:val="00B11B6F"/>
    <w:rsid w:val="00B14634"/>
    <w:rsid w:val="00B224D5"/>
    <w:rsid w:val="00B304D4"/>
    <w:rsid w:val="00B312BF"/>
    <w:rsid w:val="00B50B08"/>
    <w:rsid w:val="00B61EE2"/>
    <w:rsid w:val="00B76377"/>
    <w:rsid w:val="00BA36F6"/>
    <w:rsid w:val="00BA526D"/>
    <w:rsid w:val="00BB1C5B"/>
    <w:rsid w:val="00BC028D"/>
    <w:rsid w:val="00BC1307"/>
    <w:rsid w:val="00BC517E"/>
    <w:rsid w:val="00BD017D"/>
    <w:rsid w:val="00BF13B8"/>
    <w:rsid w:val="00BF661E"/>
    <w:rsid w:val="00C036FB"/>
    <w:rsid w:val="00C3413B"/>
    <w:rsid w:val="00C516DB"/>
    <w:rsid w:val="00C53F01"/>
    <w:rsid w:val="00C56910"/>
    <w:rsid w:val="00C73244"/>
    <w:rsid w:val="00C83109"/>
    <w:rsid w:val="00C91590"/>
    <w:rsid w:val="00C92EE6"/>
    <w:rsid w:val="00C930E5"/>
    <w:rsid w:val="00CA29DC"/>
    <w:rsid w:val="00CB229D"/>
    <w:rsid w:val="00CC254F"/>
    <w:rsid w:val="00CD1A75"/>
    <w:rsid w:val="00CD33EC"/>
    <w:rsid w:val="00CD5C00"/>
    <w:rsid w:val="00CE33B1"/>
    <w:rsid w:val="00CE4A52"/>
    <w:rsid w:val="00D0721C"/>
    <w:rsid w:val="00D07CA5"/>
    <w:rsid w:val="00D15944"/>
    <w:rsid w:val="00D31BF3"/>
    <w:rsid w:val="00D353A3"/>
    <w:rsid w:val="00D52680"/>
    <w:rsid w:val="00D52B7D"/>
    <w:rsid w:val="00D658CA"/>
    <w:rsid w:val="00D6591A"/>
    <w:rsid w:val="00D757FD"/>
    <w:rsid w:val="00D87153"/>
    <w:rsid w:val="00DE6683"/>
    <w:rsid w:val="00DE7075"/>
    <w:rsid w:val="00DF1617"/>
    <w:rsid w:val="00DF2C6A"/>
    <w:rsid w:val="00E014AD"/>
    <w:rsid w:val="00E16001"/>
    <w:rsid w:val="00E457CB"/>
    <w:rsid w:val="00E4756D"/>
    <w:rsid w:val="00E47FD7"/>
    <w:rsid w:val="00E52C56"/>
    <w:rsid w:val="00E5403D"/>
    <w:rsid w:val="00E552EE"/>
    <w:rsid w:val="00E6174B"/>
    <w:rsid w:val="00E646FD"/>
    <w:rsid w:val="00E74141"/>
    <w:rsid w:val="00E74437"/>
    <w:rsid w:val="00E7568B"/>
    <w:rsid w:val="00E93BF5"/>
    <w:rsid w:val="00EA0E6E"/>
    <w:rsid w:val="00EB4AB3"/>
    <w:rsid w:val="00EC7BF0"/>
    <w:rsid w:val="00ED7C30"/>
    <w:rsid w:val="00EE4833"/>
    <w:rsid w:val="00EF39B4"/>
    <w:rsid w:val="00F313E1"/>
    <w:rsid w:val="00F31D3E"/>
    <w:rsid w:val="00F4373E"/>
    <w:rsid w:val="00F4497C"/>
    <w:rsid w:val="00F65BEF"/>
    <w:rsid w:val="00F73209"/>
    <w:rsid w:val="00F77887"/>
    <w:rsid w:val="00F85E19"/>
    <w:rsid w:val="00F90C8B"/>
    <w:rsid w:val="00F95AA9"/>
    <w:rsid w:val="00FA08AC"/>
    <w:rsid w:val="00FB20BE"/>
    <w:rsid w:val="00FB3636"/>
    <w:rsid w:val="00FB3882"/>
    <w:rsid w:val="00FC232C"/>
    <w:rsid w:val="00FE1F57"/>
    <w:rsid w:val="00FE6E69"/>
    <w:rsid w:val="2A211250"/>
    <w:rsid w:val="423BCF60"/>
    <w:rsid w:val="5CE7EC8E"/>
    <w:rsid w:val="5E37C760"/>
    <w:rsid w:val="5FE78CC5"/>
    <w:rsid w:val="61874F41"/>
    <w:rsid w:val="66BEDABA"/>
    <w:rsid w:val="6708FDF6"/>
    <w:rsid w:val="710FC784"/>
    <w:rsid w:val="7794EB2A"/>
    <w:rsid w:val="7BF64E87"/>
    <w:rsid w:val="7E7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docId w15:val="{5BFBC37E-E137-401D-A695-F4D21C61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character" w:styleId="Hipervnculovisitado">
    <w:name w:val="FollowedHyperlink"/>
    <w:basedOn w:val="Fuentedeprrafopredeter"/>
    <w:uiPriority w:val="99"/>
    <w:semiHidden/>
    <w:unhideWhenUsed/>
    <w:rsid w:val="00F732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alonso@innobasque.e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nobasque.eus/publicaciones/innovacion-abierta-y-ecosistemas-de-innovacion/?utm_source=web&amp;utm_medium=notiweb&amp;utm_campaign=noticia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nobasque.eus/innovacion-en-euskadi/sesiones-sobre-innovacion-abierta-y-ecosistemas-de-innovac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arizgoitia@innobasque.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  <ObjetivoEstrat_x00e9_gico xmlns="d919fc59-72a5-4a31-a7f6-4e7b7dd23f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1" ma:contentTypeDescription="Crear nuevo documento." ma:contentTypeScope="" ma:versionID="a30688a90e3b96e915b970510d3b1793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4e9c3be7ec7ff977af4e9be793040d8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bjetivoEstrat_x00e9_g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jetivoEstrat_x00e9_gico" ma:index="26" nillable="true" ma:displayName="Objetivo Estratégico" ma:format="RadioButtons" ma:internalName="ObjetivoEstrat_x00e9_gico">
      <xsd:simpleType>
        <xsd:restriction base="dms:Choice">
          <xsd:enumeration value="OE1 Pymes"/>
          <xsd:enumeration value="OE2 Internacional"/>
          <xsd:enumeration value="OE3 STEAM"/>
          <xsd:enumeration value="OE4 SVCTI"/>
          <xsd:enumeration value="OE5 Soci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516EF-6CA5-9B4F-B7D4-681023F24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A8BF1B29-780D-4DF5-88F0-BEFB0225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2</cp:revision>
  <dcterms:created xsi:type="dcterms:W3CDTF">2025-03-27T10:01:00Z</dcterms:created>
  <dcterms:modified xsi:type="dcterms:W3CDTF">2025-03-27T10:01:00Z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