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FA96" w14:textId="77777777" w:rsidR="00D2257C" w:rsidRDefault="00D2257C" w:rsidP="00AA6898">
      <w:pPr>
        <w:spacing w:line="276" w:lineRule="auto"/>
        <w:ind w:right="-149"/>
        <w:rPr>
          <w:rFonts w:ascii="Trebuchet MS" w:hAnsi="Trebuchet MS" w:cs="Arial"/>
          <w:b/>
          <w:bCs/>
          <w:sz w:val="32"/>
          <w:szCs w:val="32"/>
          <w:u w:val="single"/>
          <w:lang w:val="eu-ES"/>
          <w14:ligatures w14:val="none"/>
        </w:rPr>
      </w:pPr>
    </w:p>
    <w:p w14:paraId="410646E1" w14:textId="77777777" w:rsidR="00D2257C" w:rsidRDefault="00D2257C" w:rsidP="00AA6898">
      <w:pPr>
        <w:spacing w:line="276" w:lineRule="auto"/>
        <w:ind w:right="-149"/>
        <w:rPr>
          <w:rFonts w:ascii="Trebuchet MS" w:hAnsi="Trebuchet MS" w:cs="Arial"/>
          <w:b/>
          <w:bCs/>
          <w:sz w:val="32"/>
          <w:szCs w:val="32"/>
          <w:u w:val="single"/>
          <w:lang w:val="eu-ES"/>
          <w14:ligatures w14:val="none"/>
        </w:rPr>
      </w:pPr>
    </w:p>
    <w:p w14:paraId="75F187C8" w14:textId="6CBA456D" w:rsidR="009350F6" w:rsidRDefault="009350F6" w:rsidP="00AA6898">
      <w:pPr>
        <w:spacing w:line="276" w:lineRule="auto"/>
        <w:ind w:right="-149"/>
        <w:rPr>
          <w:rFonts w:ascii="Trebuchet MS" w:hAnsi="Trebuchet MS" w:cs="Arial"/>
          <w:b/>
          <w:sz w:val="32"/>
          <w:szCs w:val="32"/>
          <w:u w:val="single"/>
          <w:lang w:val="eu-ES"/>
          <w14:ligatures w14:val="none"/>
        </w:rPr>
      </w:pPr>
      <w:r w:rsidRPr="5FD85390">
        <w:rPr>
          <w:rFonts w:ascii="Trebuchet MS" w:hAnsi="Trebuchet MS" w:cs="Arial"/>
          <w:b/>
          <w:bCs/>
          <w:sz w:val="32"/>
          <w:szCs w:val="32"/>
          <w:u w:val="single"/>
          <w:lang w:val="eu-ES"/>
          <w14:ligatures w14:val="none"/>
        </w:rPr>
        <w:t>NOTA DE PRENSA</w:t>
      </w:r>
    </w:p>
    <w:p w14:paraId="1E0C8912" w14:textId="7313C275" w:rsidR="5FD85390" w:rsidRDefault="5FD85390" w:rsidP="5FD85390">
      <w:pPr>
        <w:spacing w:line="276" w:lineRule="auto"/>
        <w:ind w:right="-149"/>
        <w:rPr>
          <w:rFonts w:ascii="Trebuchet MS" w:eastAsia="Times New Roman" w:hAnsi="Trebuchet MS" w:cs="Arial"/>
          <w:b/>
          <w:bCs/>
          <w:sz w:val="38"/>
          <w:szCs w:val="38"/>
        </w:rPr>
      </w:pPr>
    </w:p>
    <w:p w14:paraId="32988CF8" w14:textId="34155AD6" w:rsidR="00CD186A" w:rsidRDefault="00CD186A" w:rsidP="00CD186A">
      <w:pPr>
        <w:jc w:val="both"/>
        <w:rPr>
          <w:rFonts w:ascii="Trebuchet MS" w:eastAsia="Times New Roman" w:hAnsi="Trebuchet MS" w:cs="Arial"/>
          <w:b/>
          <w:bCs/>
          <w:sz w:val="38"/>
          <w:szCs w:val="38"/>
          <w14:ligatures w14:val="none"/>
        </w:rPr>
      </w:pPr>
      <w:r w:rsidRPr="00CD186A">
        <w:rPr>
          <w:rFonts w:ascii="Trebuchet MS" w:eastAsia="Times New Roman" w:hAnsi="Trebuchet MS" w:cs="Arial"/>
          <w:b/>
          <w:bCs/>
          <w:sz w:val="38"/>
          <w:szCs w:val="38"/>
          <w14:ligatures w14:val="none"/>
        </w:rPr>
        <w:t>LA UNIVERSIDAD DE DEUSTO Y LA AGENCIA VASCA DE LA INNOVACIÓN, INNOBASQUE EXPLORAN CÓMO INTEGRAR LA ÉTICA EN LA PLANIFICACIÓN DE ESCENARIOS EMPRESARIALES</w:t>
      </w:r>
    </w:p>
    <w:p w14:paraId="19B964F9" w14:textId="04C1D0B0" w:rsidR="00B607A9" w:rsidRDefault="00D352EA" w:rsidP="00B607A9">
      <w:pPr>
        <w:pStyle w:val="ListParagraph"/>
        <w:numPr>
          <w:ilvl w:val="0"/>
          <w:numId w:val="10"/>
        </w:numPr>
        <w:rPr>
          <w:rFonts w:ascii="Trebuchet MS" w:eastAsia="Times New Roman" w:hAnsi="Trebuchet MS" w:cs="Arial"/>
          <w:b/>
          <w:bCs/>
          <w14:ligatures w14:val="none"/>
        </w:rPr>
      </w:pPr>
      <w:r w:rsidRPr="00D352EA">
        <w:rPr>
          <w:rFonts w:ascii="Trebuchet MS" w:eastAsia="Times New Roman" w:hAnsi="Trebuchet MS" w:cs="Arial"/>
          <w:b/>
          <w:bCs/>
          <w14:ligatures w14:val="none"/>
        </w:rPr>
        <w:t>La jornada celebrada en la Universidad de Deusto fue un punto de encuentro para la reflexión sobre el papel de la ética en la toma de decisiones estratégicas en las organizaciones</w:t>
      </w:r>
    </w:p>
    <w:p w14:paraId="19841738" w14:textId="77777777" w:rsidR="00B607A9" w:rsidRDefault="00B607A9" w:rsidP="00B607A9">
      <w:pPr>
        <w:pStyle w:val="ListParagraph"/>
        <w:ind w:left="1080"/>
        <w:rPr>
          <w:rFonts w:ascii="Trebuchet MS" w:eastAsia="Times New Roman" w:hAnsi="Trebuchet MS" w:cs="Arial"/>
          <w:b/>
          <w:bCs/>
          <w14:ligatures w14:val="none"/>
        </w:rPr>
      </w:pPr>
    </w:p>
    <w:p w14:paraId="074FE7E2" w14:textId="526195EF" w:rsidR="00A921A1" w:rsidRDefault="00B607A9" w:rsidP="00B607A9">
      <w:pPr>
        <w:pStyle w:val="ListParagraph"/>
        <w:numPr>
          <w:ilvl w:val="0"/>
          <w:numId w:val="10"/>
        </w:numPr>
        <w:rPr>
          <w:rFonts w:ascii="Trebuchet MS" w:eastAsia="Times New Roman" w:hAnsi="Trebuchet MS" w:cs="Arial"/>
          <w:b/>
          <w:bCs/>
          <w14:ligatures w14:val="none"/>
        </w:rPr>
      </w:pPr>
      <w:r w:rsidRPr="00B607A9">
        <w:rPr>
          <w:rFonts w:ascii="Trebuchet MS" w:eastAsia="Times New Roman" w:hAnsi="Trebuchet MS" w:cs="Arial"/>
          <w:b/>
          <w:bCs/>
          <w14:ligatures w14:val="none"/>
        </w:rPr>
        <w:t xml:space="preserve">El encuentro </w:t>
      </w:r>
      <w:r>
        <w:rPr>
          <w:rFonts w:ascii="Trebuchet MS" w:eastAsia="Times New Roman" w:hAnsi="Trebuchet MS" w:cs="Arial"/>
          <w:b/>
          <w:bCs/>
          <w14:ligatures w14:val="none"/>
        </w:rPr>
        <w:t>fue</w:t>
      </w:r>
      <w:r w:rsidRPr="00B607A9">
        <w:rPr>
          <w:rFonts w:ascii="Trebuchet MS" w:eastAsia="Times New Roman" w:hAnsi="Trebuchet MS" w:cs="Arial"/>
          <w:b/>
          <w:bCs/>
          <w14:ligatures w14:val="none"/>
        </w:rPr>
        <w:t xml:space="preserve"> </w:t>
      </w:r>
      <w:r>
        <w:rPr>
          <w:rFonts w:ascii="Trebuchet MS" w:eastAsia="Times New Roman" w:hAnsi="Trebuchet MS" w:cs="Arial"/>
          <w:b/>
          <w:bCs/>
          <w14:ligatures w14:val="none"/>
        </w:rPr>
        <w:t>también</w:t>
      </w:r>
      <w:r w:rsidR="000267B2">
        <w:rPr>
          <w:rFonts w:ascii="Trebuchet MS" w:eastAsia="Times New Roman" w:hAnsi="Trebuchet MS" w:cs="Arial"/>
          <w:b/>
          <w:bCs/>
          <w14:ligatures w14:val="none"/>
        </w:rPr>
        <w:t xml:space="preserve"> el</w:t>
      </w:r>
      <w:r w:rsidRPr="00B607A9">
        <w:rPr>
          <w:rFonts w:ascii="Trebuchet MS" w:eastAsia="Times New Roman" w:hAnsi="Trebuchet MS" w:cs="Arial"/>
          <w:b/>
          <w:bCs/>
          <w14:ligatures w14:val="none"/>
        </w:rPr>
        <w:t xml:space="preserve"> marco </w:t>
      </w:r>
      <w:r w:rsidR="000267B2">
        <w:rPr>
          <w:rFonts w:ascii="Trebuchet MS" w:eastAsia="Times New Roman" w:hAnsi="Trebuchet MS" w:cs="Arial"/>
          <w:b/>
          <w:bCs/>
          <w14:ligatures w14:val="none"/>
        </w:rPr>
        <w:t>para la</w:t>
      </w:r>
      <w:r w:rsidRPr="00B607A9">
        <w:rPr>
          <w:rFonts w:ascii="Trebuchet MS" w:eastAsia="Times New Roman" w:hAnsi="Trebuchet MS" w:cs="Arial"/>
          <w:b/>
          <w:bCs/>
          <w14:ligatures w14:val="none"/>
        </w:rPr>
        <w:t xml:space="preserve"> presentación de la publicación </w:t>
      </w:r>
      <w:r w:rsidR="000267B2">
        <w:rPr>
          <w:rFonts w:ascii="Trebuchet MS" w:eastAsia="Times New Roman" w:hAnsi="Trebuchet MS" w:cs="Arial"/>
          <w:b/>
          <w:bCs/>
          <w14:ligatures w14:val="none"/>
        </w:rPr>
        <w:t>“</w:t>
      </w:r>
      <w:r w:rsidRPr="00B607A9">
        <w:rPr>
          <w:rFonts w:ascii="Trebuchet MS" w:eastAsia="Times New Roman" w:hAnsi="Trebuchet MS" w:cs="Arial"/>
          <w:b/>
          <w:bCs/>
          <w14:ligatures w14:val="none"/>
        </w:rPr>
        <w:t>Planificación de Escenarios en la Empresa: una mirada ética</w:t>
      </w:r>
      <w:r w:rsidR="000267B2">
        <w:rPr>
          <w:rFonts w:ascii="Trebuchet MS" w:eastAsia="Times New Roman" w:hAnsi="Trebuchet MS" w:cs="Arial"/>
          <w:b/>
          <w:bCs/>
          <w14:ligatures w14:val="none"/>
        </w:rPr>
        <w:t>”</w:t>
      </w:r>
      <w:r w:rsidRPr="00B607A9">
        <w:rPr>
          <w:rFonts w:ascii="Trebuchet MS" w:eastAsia="Times New Roman" w:hAnsi="Trebuchet MS" w:cs="Arial"/>
          <w:b/>
          <w:bCs/>
          <w14:ligatures w14:val="none"/>
        </w:rPr>
        <w:t xml:space="preserve">, elaborada por Eneko Astigarraga, Rodrigo </w:t>
      </w:r>
      <w:proofErr w:type="spellStart"/>
      <w:r w:rsidRPr="00B607A9">
        <w:rPr>
          <w:rFonts w:ascii="Trebuchet MS" w:eastAsia="Times New Roman" w:hAnsi="Trebuchet MS" w:cs="Arial"/>
          <w:b/>
          <w:bCs/>
          <w14:ligatures w14:val="none"/>
        </w:rPr>
        <w:t>Dal</w:t>
      </w:r>
      <w:proofErr w:type="spellEnd"/>
      <w:r w:rsidRPr="00B607A9">
        <w:rPr>
          <w:rFonts w:ascii="Trebuchet MS" w:eastAsia="Times New Roman" w:hAnsi="Trebuchet MS" w:cs="Arial"/>
          <w:b/>
          <w:bCs/>
          <w14:ligatures w14:val="none"/>
        </w:rPr>
        <w:t xml:space="preserve"> </w:t>
      </w:r>
      <w:proofErr w:type="spellStart"/>
      <w:r w:rsidRPr="00B607A9">
        <w:rPr>
          <w:rFonts w:ascii="Trebuchet MS" w:eastAsia="Times New Roman" w:hAnsi="Trebuchet MS" w:cs="Arial"/>
          <w:b/>
          <w:bCs/>
          <w14:ligatures w14:val="none"/>
        </w:rPr>
        <w:t>Borgo</w:t>
      </w:r>
      <w:proofErr w:type="spellEnd"/>
      <w:r w:rsidRPr="00B607A9">
        <w:rPr>
          <w:rFonts w:ascii="Trebuchet MS" w:eastAsia="Times New Roman" w:hAnsi="Trebuchet MS" w:cs="Arial"/>
          <w:b/>
          <w:bCs/>
          <w14:ligatures w14:val="none"/>
        </w:rPr>
        <w:t xml:space="preserve"> e Ibon Zugasti, expertos en prospectiva y miembros de la red de </w:t>
      </w:r>
      <w:r w:rsidR="000267B2">
        <w:rPr>
          <w:rFonts w:ascii="Trebuchet MS" w:eastAsia="Times New Roman" w:hAnsi="Trebuchet MS" w:cs="Arial"/>
          <w:b/>
          <w:bCs/>
          <w14:ligatures w14:val="none"/>
        </w:rPr>
        <w:t>p</w:t>
      </w:r>
      <w:r w:rsidRPr="00B607A9">
        <w:rPr>
          <w:rFonts w:ascii="Trebuchet MS" w:eastAsia="Times New Roman" w:hAnsi="Trebuchet MS" w:cs="Arial"/>
          <w:b/>
          <w:bCs/>
          <w14:ligatures w14:val="none"/>
        </w:rPr>
        <w:t xml:space="preserve">ersonas </w:t>
      </w:r>
      <w:r w:rsidR="000267B2">
        <w:rPr>
          <w:rFonts w:ascii="Trebuchet MS" w:eastAsia="Times New Roman" w:hAnsi="Trebuchet MS" w:cs="Arial"/>
          <w:b/>
          <w:bCs/>
          <w14:ligatures w14:val="none"/>
        </w:rPr>
        <w:t>e</w:t>
      </w:r>
      <w:r w:rsidRPr="00B607A9">
        <w:rPr>
          <w:rFonts w:ascii="Trebuchet MS" w:eastAsia="Times New Roman" w:hAnsi="Trebuchet MS" w:cs="Arial"/>
          <w:b/>
          <w:bCs/>
          <w14:ligatures w14:val="none"/>
        </w:rPr>
        <w:t xml:space="preserve">xpertas </w:t>
      </w:r>
      <w:r w:rsidR="000267B2">
        <w:rPr>
          <w:rFonts w:ascii="Trebuchet MS" w:eastAsia="Times New Roman" w:hAnsi="Trebuchet MS" w:cs="Arial"/>
          <w:b/>
          <w:bCs/>
          <w14:ligatures w14:val="none"/>
        </w:rPr>
        <w:t xml:space="preserve">en la materia </w:t>
      </w:r>
      <w:r w:rsidRPr="00B607A9">
        <w:rPr>
          <w:rFonts w:ascii="Trebuchet MS" w:eastAsia="Times New Roman" w:hAnsi="Trebuchet MS" w:cs="Arial"/>
          <w:b/>
          <w:bCs/>
          <w14:ligatures w14:val="none"/>
        </w:rPr>
        <w:t xml:space="preserve">de </w:t>
      </w:r>
      <w:proofErr w:type="spellStart"/>
      <w:r w:rsidRPr="00B607A9">
        <w:rPr>
          <w:rFonts w:ascii="Trebuchet MS" w:eastAsia="Times New Roman" w:hAnsi="Trebuchet MS" w:cs="Arial"/>
          <w:b/>
          <w:bCs/>
          <w14:ligatures w14:val="none"/>
        </w:rPr>
        <w:t>Innobasque</w:t>
      </w:r>
      <w:proofErr w:type="spellEnd"/>
      <w:r w:rsidRPr="00B607A9">
        <w:rPr>
          <w:rFonts w:ascii="Trebuchet MS" w:eastAsia="Times New Roman" w:hAnsi="Trebuchet MS" w:cs="Arial"/>
          <w:b/>
          <w:bCs/>
          <w14:ligatures w14:val="none"/>
        </w:rPr>
        <w:t>, que propone una aproximación ética y práctica a la planificación de escenarios en contextos empresariales complejos</w:t>
      </w:r>
    </w:p>
    <w:p w14:paraId="5C7AD5E1" w14:textId="77777777" w:rsidR="00024319" w:rsidRPr="00024319" w:rsidRDefault="00024319" w:rsidP="00024319">
      <w:pPr>
        <w:rPr>
          <w:rFonts w:ascii="Trebuchet MS" w:eastAsia="Times New Roman" w:hAnsi="Trebuchet MS" w:cs="Arial"/>
          <w:b/>
          <w:bCs/>
          <w14:ligatures w14:val="none"/>
        </w:rPr>
      </w:pPr>
    </w:p>
    <w:p w14:paraId="531CCE4E" w14:textId="5F13CF09" w:rsidR="00F8226B" w:rsidRPr="00F8226B" w:rsidRDefault="00B312BF" w:rsidP="00F8226B">
      <w:pPr>
        <w:jc w:val="both"/>
        <w:rPr>
          <w:rFonts w:ascii="Trebuchet MS" w:hAnsi="Trebuchet MS"/>
        </w:rPr>
      </w:pPr>
      <w:r w:rsidRPr="000E536F">
        <w:rPr>
          <w:rFonts w:ascii="Trebuchet MS" w:hAnsi="Trebuchet MS"/>
          <w:b/>
          <w:bCs/>
          <w:i/>
          <w:iCs/>
        </w:rPr>
        <w:t xml:space="preserve">INNOBASQUE, </w:t>
      </w:r>
      <w:r w:rsidR="00024319">
        <w:rPr>
          <w:rFonts w:ascii="Trebuchet MS" w:hAnsi="Trebuchet MS"/>
          <w:b/>
          <w:bCs/>
          <w:i/>
          <w:iCs/>
        </w:rPr>
        <w:t>09</w:t>
      </w:r>
      <w:r w:rsidR="3A7DDB6B" w:rsidRPr="000E536F">
        <w:rPr>
          <w:rFonts w:ascii="Trebuchet MS" w:hAnsi="Trebuchet MS"/>
          <w:b/>
          <w:bCs/>
          <w:i/>
          <w:iCs/>
        </w:rPr>
        <w:t xml:space="preserve"> de </w:t>
      </w:r>
      <w:r w:rsidR="00024319">
        <w:rPr>
          <w:rFonts w:ascii="Trebuchet MS" w:hAnsi="Trebuchet MS"/>
          <w:b/>
          <w:bCs/>
          <w:i/>
          <w:iCs/>
        </w:rPr>
        <w:t>mayo</w:t>
      </w:r>
      <w:r w:rsidR="3A7DDB6B" w:rsidRPr="000E536F">
        <w:rPr>
          <w:rFonts w:ascii="Trebuchet MS" w:hAnsi="Trebuchet MS"/>
          <w:b/>
          <w:bCs/>
          <w:i/>
          <w:iCs/>
        </w:rPr>
        <w:t xml:space="preserve"> de 2025. </w:t>
      </w:r>
      <w:r w:rsidR="00F8226B" w:rsidRPr="00F8226B">
        <w:rPr>
          <w:rFonts w:ascii="Trebuchet MS" w:hAnsi="Trebuchet MS"/>
        </w:rPr>
        <w:t xml:space="preserve">La Universidad de Deusto y la Agencia Vasca de la Innovación, </w:t>
      </w:r>
      <w:proofErr w:type="spellStart"/>
      <w:r w:rsidR="00F8226B" w:rsidRPr="00F8226B">
        <w:rPr>
          <w:rFonts w:ascii="Trebuchet MS" w:hAnsi="Trebuchet MS"/>
        </w:rPr>
        <w:t>Innobasque</w:t>
      </w:r>
      <w:proofErr w:type="spellEnd"/>
      <w:r w:rsidR="00F8226B" w:rsidRPr="00F8226B">
        <w:rPr>
          <w:rFonts w:ascii="Trebuchet MS" w:hAnsi="Trebuchet MS"/>
        </w:rPr>
        <w:t xml:space="preserve">, han celebrado una jornada en la que se </w:t>
      </w:r>
      <w:r w:rsidR="0069683D">
        <w:rPr>
          <w:rFonts w:ascii="Trebuchet MS" w:hAnsi="Trebuchet MS"/>
        </w:rPr>
        <w:t>ha abordado</w:t>
      </w:r>
      <w:r w:rsidR="00F8226B" w:rsidRPr="00F8226B">
        <w:rPr>
          <w:rFonts w:ascii="Trebuchet MS" w:hAnsi="Trebuchet MS"/>
        </w:rPr>
        <w:t xml:space="preserve"> cómo la planificación de escenarios puede contribuir a repensar la cultura ética empresarial en contextos de cambio acelerado. </w:t>
      </w:r>
    </w:p>
    <w:p w14:paraId="13235CBB" w14:textId="0B507482" w:rsidR="00F8226B" w:rsidRPr="00F8226B" w:rsidRDefault="00F8226B" w:rsidP="00F8226B">
      <w:pPr>
        <w:jc w:val="both"/>
        <w:rPr>
          <w:rFonts w:ascii="Trebuchet MS" w:hAnsi="Trebuchet MS"/>
        </w:rPr>
      </w:pPr>
      <w:r w:rsidRPr="00F8226B">
        <w:rPr>
          <w:rFonts w:ascii="Trebuchet MS" w:hAnsi="Trebuchet MS"/>
        </w:rPr>
        <w:t xml:space="preserve">La apertura del acto </w:t>
      </w:r>
      <w:r w:rsidR="002A6B53">
        <w:rPr>
          <w:rFonts w:ascii="Trebuchet MS" w:hAnsi="Trebuchet MS"/>
        </w:rPr>
        <w:t>ha corrido</w:t>
      </w:r>
      <w:r w:rsidRPr="00F8226B">
        <w:rPr>
          <w:rFonts w:ascii="Trebuchet MS" w:hAnsi="Trebuchet MS"/>
        </w:rPr>
        <w:t xml:space="preserve"> a cargo de Ane Ferrán Zubillaga, decana de la Facultad de Ciencias Sociales y Humanas de la Universidad de Deusto, y de Leire Bilbao, directora general de </w:t>
      </w:r>
      <w:proofErr w:type="spellStart"/>
      <w:r w:rsidRPr="00F8226B">
        <w:rPr>
          <w:rFonts w:ascii="Trebuchet MS" w:hAnsi="Trebuchet MS"/>
        </w:rPr>
        <w:t>Innobasque</w:t>
      </w:r>
      <w:proofErr w:type="spellEnd"/>
      <w:r w:rsidRPr="00F8226B">
        <w:rPr>
          <w:rFonts w:ascii="Trebuchet MS" w:hAnsi="Trebuchet MS"/>
        </w:rPr>
        <w:t>.</w:t>
      </w:r>
    </w:p>
    <w:p w14:paraId="4EA935F8" w14:textId="4A499C3F" w:rsidR="00F8226B" w:rsidRPr="00F8226B" w:rsidRDefault="00F8226B" w:rsidP="00F8226B">
      <w:pPr>
        <w:jc w:val="both"/>
        <w:rPr>
          <w:rFonts w:ascii="Trebuchet MS" w:hAnsi="Trebuchet MS"/>
        </w:rPr>
      </w:pPr>
      <w:r w:rsidRPr="00F8226B">
        <w:rPr>
          <w:rFonts w:ascii="Trebuchet MS" w:hAnsi="Trebuchet MS"/>
        </w:rPr>
        <w:t xml:space="preserve">La decana </w:t>
      </w:r>
      <w:r w:rsidR="004715F0">
        <w:rPr>
          <w:rFonts w:ascii="Trebuchet MS" w:hAnsi="Trebuchet MS"/>
        </w:rPr>
        <w:t>ha destacado</w:t>
      </w:r>
      <w:r w:rsidRPr="00F8226B">
        <w:rPr>
          <w:rFonts w:ascii="Trebuchet MS" w:hAnsi="Trebuchet MS"/>
        </w:rPr>
        <w:t xml:space="preserve"> la necesidad de herramientas que permitan navegar la incertidumbre “con sentido y responsabilidad”. En un entorno que </w:t>
      </w:r>
      <w:r w:rsidR="00CA1DCC">
        <w:rPr>
          <w:rFonts w:ascii="Trebuchet MS" w:hAnsi="Trebuchet MS"/>
        </w:rPr>
        <w:t xml:space="preserve">ha descrito </w:t>
      </w:r>
      <w:r w:rsidRPr="00F8226B">
        <w:rPr>
          <w:rFonts w:ascii="Trebuchet MS" w:hAnsi="Trebuchet MS"/>
        </w:rPr>
        <w:t xml:space="preserve">como volátil y ambiguo, Ferrán </w:t>
      </w:r>
      <w:r w:rsidR="00292390">
        <w:rPr>
          <w:rFonts w:ascii="Trebuchet MS" w:hAnsi="Trebuchet MS"/>
        </w:rPr>
        <w:t xml:space="preserve">ha </w:t>
      </w:r>
      <w:r w:rsidR="002205DA">
        <w:rPr>
          <w:rFonts w:ascii="Trebuchet MS" w:hAnsi="Trebuchet MS"/>
        </w:rPr>
        <w:t>subrayado</w:t>
      </w:r>
      <w:r w:rsidRPr="00F8226B">
        <w:rPr>
          <w:rFonts w:ascii="Trebuchet MS" w:hAnsi="Trebuchet MS"/>
        </w:rPr>
        <w:t xml:space="preserve"> que “</w:t>
      </w:r>
      <w:r w:rsidRPr="00412D2B">
        <w:rPr>
          <w:rFonts w:ascii="Trebuchet MS" w:hAnsi="Trebuchet MS"/>
          <w:i/>
          <w:iCs/>
        </w:rPr>
        <w:t>es necesario pensar colectivamente sobre los futuros posibles y tomar decisiones hoy que estén alineadas con el futuro que deseamos construir</w:t>
      </w:r>
      <w:r w:rsidRPr="00F8226B">
        <w:rPr>
          <w:rFonts w:ascii="Trebuchet MS" w:hAnsi="Trebuchet MS"/>
        </w:rPr>
        <w:t>”, defendiendo una étic</w:t>
      </w:r>
      <w:r w:rsidR="00412D2B">
        <w:rPr>
          <w:rFonts w:ascii="Trebuchet MS" w:hAnsi="Trebuchet MS"/>
        </w:rPr>
        <w:t>a</w:t>
      </w:r>
      <w:r w:rsidR="0046675C">
        <w:rPr>
          <w:rFonts w:ascii="Trebuchet MS" w:hAnsi="Trebuchet MS"/>
        </w:rPr>
        <w:t xml:space="preserve"> </w:t>
      </w:r>
      <w:r w:rsidRPr="00F8226B">
        <w:rPr>
          <w:rFonts w:ascii="Trebuchet MS" w:hAnsi="Trebuchet MS"/>
        </w:rPr>
        <w:t>comprometida que no se limite al análisis conceptual, sino que se traduzca en acción transformadora.</w:t>
      </w:r>
    </w:p>
    <w:p w14:paraId="4C88423C" w14:textId="613015BC" w:rsidR="00F8226B" w:rsidRPr="00F8226B" w:rsidRDefault="00F8226B" w:rsidP="00F8226B">
      <w:pPr>
        <w:jc w:val="both"/>
        <w:rPr>
          <w:rFonts w:ascii="Trebuchet MS" w:hAnsi="Trebuchet MS"/>
        </w:rPr>
      </w:pPr>
      <w:r w:rsidRPr="00F8226B">
        <w:rPr>
          <w:rFonts w:ascii="Trebuchet MS" w:hAnsi="Trebuchet MS"/>
        </w:rPr>
        <w:t xml:space="preserve">Por su parte, Leire Bilbao, directora general de la Agencia Vasca de la Innovación, </w:t>
      </w:r>
      <w:r w:rsidR="007B6F11">
        <w:rPr>
          <w:rFonts w:ascii="Trebuchet MS" w:hAnsi="Trebuchet MS"/>
        </w:rPr>
        <w:t>ha puesto</w:t>
      </w:r>
      <w:r w:rsidRPr="00F8226B">
        <w:rPr>
          <w:rFonts w:ascii="Trebuchet MS" w:hAnsi="Trebuchet MS"/>
        </w:rPr>
        <w:t xml:space="preserve"> el foco en el valor estratégico de la prospectiva, ámbito en el que </w:t>
      </w:r>
      <w:proofErr w:type="spellStart"/>
      <w:r w:rsidRPr="00F8226B">
        <w:rPr>
          <w:rFonts w:ascii="Trebuchet MS" w:hAnsi="Trebuchet MS"/>
        </w:rPr>
        <w:t>Innobasque</w:t>
      </w:r>
      <w:proofErr w:type="spellEnd"/>
      <w:r w:rsidRPr="00F8226B">
        <w:rPr>
          <w:rFonts w:ascii="Trebuchet MS" w:hAnsi="Trebuchet MS"/>
        </w:rPr>
        <w:t xml:space="preserve"> lleva años trabajando, ante un mundo “</w:t>
      </w:r>
      <w:r w:rsidRPr="57ED3A4A">
        <w:rPr>
          <w:rFonts w:ascii="Trebuchet MS" w:hAnsi="Trebuchet MS"/>
          <w:i/>
        </w:rPr>
        <w:t>profundamente incierto, ambiguo y sistémicamente conectado</w:t>
      </w:r>
      <w:r w:rsidRPr="00F8226B">
        <w:rPr>
          <w:rFonts w:ascii="Trebuchet MS" w:hAnsi="Trebuchet MS"/>
        </w:rPr>
        <w:t xml:space="preserve">”. En su intervención, </w:t>
      </w:r>
      <w:r w:rsidR="009D4CDD">
        <w:rPr>
          <w:rFonts w:ascii="Trebuchet MS" w:hAnsi="Trebuchet MS"/>
        </w:rPr>
        <w:t>ha enfatizado</w:t>
      </w:r>
      <w:r w:rsidRPr="00F8226B">
        <w:rPr>
          <w:rFonts w:ascii="Trebuchet MS" w:hAnsi="Trebuchet MS"/>
        </w:rPr>
        <w:t xml:space="preserve"> que “</w:t>
      </w:r>
      <w:r w:rsidRPr="00412D2B">
        <w:rPr>
          <w:rFonts w:ascii="Trebuchet MS" w:hAnsi="Trebuchet MS"/>
          <w:i/>
          <w:iCs/>
        </w:rPr>
        <w:t xml:space="preserve">imaginar futuros plausibles no es solo un ejercicio de anticipación, sino también una forma de confrontar nuestras creencias organizativas y rediseñar una cultura ética más resiliente. El futuro no se predice, se diseña; </w:t>
      </w:r>
      <w:r w:rsidR="00CF1D7C">
        <w:rPr>
          <w:rFonts w:ascii="Trebuchet MS" w:hAnsi="Trebuchet MS"/>
          <w:i/>
          <w:iCs/>
        </w:rPr>
        <w:t>i</w:t>
      </w:r>
      <w:r w:rsidRPr="00412D2B">
        <w:rPr>
          <w:rFonts w:ascii="Trebuchet MS" w:hAnsi="Trebuchet MS"/>
          <w:i/>
          <w:iCs/>
        </w:rPr>
        <w:t>ntegrar la ética en la planificación de escenarios es esencial para afrontar los desafíos de forma justa y sostenible</w:t>
      </w:r>
      <w:r w:rsidRPr="00F8226B">
        <w:rPr>
          <w:rFonts w:ascii="Trebuchet MS" w:hAnsi="Trebuchet MS"/>
        </w:rPr>
        <w:t xml:space="preserve">”, </w:t>
      </w:r>
      <w:r w:rsidR="001547A0">
        <w:rPr>
          <w:rFonts w:ascii="Trebuchet MS" w:hAnsi="Trebuchet MS"/>
        </w:rPr>
        <w:t>ha reivindicado</w:t>
      </w:r>
      <w:r w:rsidRPr="00F8226B">
        <w:rPr>
          <w:rFonts w:ascii="Trebuchet MS" w:hAnsi="Trebuchet MS"/>
        </w:rPr>
        <w:t xml:space="preserve"> la directora general. </w:t>
      </w:r>
    </w:p>
    <w:p w14:paraId="2261DB27" w14:textId="63823CA3" w:rsidR="00F8226B" w:rsidRPr="00F8226B" w:rsidRDefault="00F8226B" w:rsidP="00F8226B">
      <w:pPr>
        <w:jc w:val="both"/>
        <w:rPr>
          <w:rFonts w:ascii="Trebuchet MS" w:hAnsi="Trebuchet MS"/>
        </w:rPr>
      </w:pPr>
      <w:r w:rsidRPr="63E7C11B">
        <w:rPr>
          <w:rFonts w:ascii="Trebuchet MS" w:hAnsi="Trebuchet MS"/>
        </w:rPr>
        <w:t xml:space="preserve">Posteriormente, Javier Martínez Contreras, director del Centro de Ética Aplicada de la Universidad de Deusto, </w:t>
      </w:r>
      <w:r w:rsidR="009C56DB" w:rsidRPr="63E7C11B">
        <w:rPr>
          <w:rFonts w:ascii="Trebuchet MS" w:hAnsi="Trebuchet MS"/>
        </w:rPr>
        <w:t>ha o</w:t>
      </w:r>
      <w:r w:rsidR="0F38FA87" w:rsidRPr="63E7C11B">
        <w:rPr>
          <w:rFonts w:ascii="Trebuchet MS" w:hAnsi="Trebuchet MS"/>
        </w:rPr>
        <w:t>f</w:t>
      </w:r>
      <w:r w:rsidR="009C56DB" w:rsidRPr="63E7C11B">
        <w:rPr>
          <w:rFonts w:ascii="Trebuchet MS" w:hAnsi="Trebuchet MS"/>
        </w:rPr>
        <w:t>recido</w:t>
      </w:r>
      <w:r w:rsidRPr="63E7C11B">
        <w:rPr>
          <w:rFonts w:ascii="Trebuchet MS" w:hAnsi="Trebuchet MS"/>
        </w:rPr>
        <w:t xml:space="preserve"> una ponencia inaugural en la que </w:t>
      </w:r>
      <w:r w:rsidR="00455233" w:rsidRPr="63E7C11B">
        <w:rPr>
          <w:rFonts w:ascii="Trebuchet MS" w:hAnsi="Trebuchet MS"/>
        </w:rPr>
        <w:t xml:space="preserve">ha </w:t>
      </w:r>
      <w:r w:rsidR="10D23D8D" w:rsidRPr="009A7E5E">
        <w:rPr>
          <w:rFonts w:ascii="Trebuchet MS" w:hAnsi="Trebuchet MS"/>
        </w:rPr>
        <w:t>presentado</w:t>
      </w:r>
      <w:r w:rsidR="10D23D8D" w:rsidRPr="63E7C11B">
        <w:rPr>
          <w:rFonts w:ascii="Trebuchet MS" w:hAnsi="Trebuchet MS"/>
        </w:rPr>
        <w:t xml:space="preserve"> </w:t>
      </w:r>
      <w:r w:rsidRPr="63E7C11B">
        <w:rPr>
          <w:rFonts w:ascii="Trebuchet MS" w:hAnsi="Trebuchet MS"/>
        </w:rPr>
        <w:t xml:space="preserve">el quinto volumen de la biblioteca </w:t>
      </w:r>
      <w:r w:rsidR="00412D2B" w:rsidRPr="63E7C11B">
        <w:rPr>
          <w:rFonts w:ascii="Trebuchet MS" w:hAnsi="Trebuchet MS"/>
        </w:rPr>
        <w:t>CEA de Ética Empresarial de la Universidad de Deusto</w:t>
      </w:r>
      <w:r w:rsidRPr="63E7C11B">
        <w:rPr>
          <w:rFonts w:ascii="Trebuchet MS" w:hAnsi="Trebuchet MS"/>
        </w:rPr>
        <w:t xml:space="preserve">, presentado en el marco de este encuentro: “Planificación de Escenarios en la Empresa: una mirada ética”, firmado por los expertos en prospectiva estratégica y miembros de la red de Personas Expertas en la materia de </w:t>
      </w:r>
      <w:proofErr w:type="spellStart"/>
      <w:r w:rsidRPr="63E7C11B">
        <w:rPr>
          <w:rFonts w:ascii="Trebuchet MS" w:hAnsi="Trebuchet MS"/>
        </w:rPr>
        <w:t>Innobasque</w:t>
      </w:r>
      <w:proofErr w:type="spellEnd"/>
      <w:r w:rsidRPr="63E7C11B">
        <w:rPr>
          <w:rFonts w:ascii="Trebuchet MS" w:hAnsi="Trebuchet MS"/>
        </w:rPr>
        <w:t xml:space="preserve"> Eneko Astigarraga, Rodrigo </w:t>
      </w:r>
      <w:proofErr w:type="spellStart"/>
      <w:r w:rsidRPr="63E7C11B">
        <w:rPr>
          <w:rFonts w:ascii="Trebuchet MS" w:hAnsi="Trebuchet MS"/>
        </w:rPr>
        <w:t>Dal</w:t>
      </w:r>
      <w:proofErr w:type="spellEnd"/>
      <w:r w:rsidRPr="63E7C11B">
        <w:rPr>
          <w:rFonts w:ascii="Trebuchet MS" w:hAnsi="Trebuchet MS"/>
        </w:rPr>
        <w:t xml:space="preserve"> </w:t>
      </w:r>
      <w:proofErr w:type="spellStart"/>
      <w:r w:rsidRPr="63E7C11B">
        <w:rPr>
          <w:rFonts w:ascii="Trebuchet MS" w:hAnsi="Trebuchet MS"/>
        </w:rPr>
        <w:t>Borgo</w:t>
      </w:r>
      <w:proofErr w:type="spellEnd"/>
      <w:r w:rsidRPr="63E7C11B">
        <w:rPr>
          <w:rFonts w:ascii="Trebuchet MS" w:hAnsi="Trebuchet MS"/>
        </w:rPr>
        <w:t xml:space="preserve"> e Ibon Zugasti.</w:t>
      </w:r>
    </w:p>
    <w:p w14:paraId="1F213B77" w14:textId="78773400" w:rsidR="00F8226B" w:rsidRPr="00F8226B" w:rsidRDefault="00F8226B" w:rsidP="00F8226B">
      <w:pPr>
        <w:jc w:val="both"/>
        <w:rPr>
          <w:rFonts w:ascii="Trebuchet MS" w:hAnsi="Trebuchet MS"/>
        </w:rPr>
      </w:pPr>
      <w:r w:rsidRPr="63E7C11B">
        <w:rPr>
          <w:rFonts w:ascii="Trebuchet MS" w:hAnsi="Trebuchet MS"/>
        </w:rPr>
        <w:t xml:space="preserve">En este sentido, </w:t>
      </w:r>
      <w:r w:rsidR="412948F4" w:rsidRPr="009A7E5E">
        <w:rPr>
          <w:rFonts w:ascii="Trebuchet MS" w:hAnsi="Trebuchet MS"/>
        </w:rPr>
        <w:t>Javier</w:t>
      </w:r>
      <w:r w:rsidR="412948F4" w:rsidRPr="63E7C11B">
        <w:rPr>
          <w:rFonts w:ascii="Trebuchet MS" w:hAnsi="Trebuchet MS"/>
        </w:rPr>
        <w:t xml:space="preserve"> </w:t>
      </w:r>
      <w:r w:rsidRPr="63E7C11B">
        <w:rPr>
          <w:rFonts w:ascii="Trebuchet MS" w:hAnsi="Trebuchet MS"/>
        </w:rPr>
        <w:t xml:space="preserve">Martínez </w:t>
      </w:r>
      <w:r w:rsidR="002F245E" w:rsidRPr="63E7C11B">
        <w:rPr>
          <w:rFonts w:ascii="Trebuchet MS" w:hAnsi="Trebuchet MS"/>
        </w:rPr>
        <w:t>ha introducido</w:t>
      </w:r>
      <w:r w:rsidRPr="63E7C11B">
        <w:rPr>
          <w:rFonts w:ascii="Trebuchet MS" w:hAnsi="Trebuchet MS"/>
        </w:rPr>
        <w:t xml:space="preserve"> la aplicación de la ética en el contexto empresarial, que “</w:t>
      </w:r>
      <w:r w:rsidRPr="63E7C11B">
        <w:rPr>
          <w:rFonts w:ascii="Trebuchet MS" w:hAnsi="Trebuchet MS"/>
          <w:i/>
          <w:iCs/>
        </w:rPr>
        <w:t>lejos de ser un elemento decorativo</w:t>
      </w:r>
      <w:r w:rsidR="00105F84" w:rsidRPr="63E7C11B">
        <w:rPr>
          <w:rFonts w:ascii="Trebuchet MS" w:hAnsi="Trebuchet MS"/>
          <w:i/>
          <w:iCs/>
        </w:rPr>
        <w:t xml:space="preserve">, </w:t>
      </w:r>
      <w:r w:rsidRPr="63E7C11B">
        <w:rPr>
          <w:rFonts w:ascii="Trebuchet MS" w:hAnsi="Trebuchet MS"/>
          <w:i/>
          <w:iCs/>
        </w:rPr>
        <w:t>debe dirimir la identidad de cada organización. La ética es mucho más que un marco normativo, es una herramienta concreta para la construcción de futuros deseables y sostenidos</w:t>
      </w:r>
      <w:r w:rsidRPr="63E7C11B">
        <w:rPr>
          <w:rFonts w:ascii="Trebuchet MS" w:hAnsi="Trebuchet MS"/>
        </w:rPr>
        <w:t xml:space="preserve">”, </w:t>
      </w:r>
      <w:r w:rsidR="002873F2" w:rsidRPr="63E7C11B">
        <w:rPr>
          <w:rFonts w:ascii="Trebuchet MS" w:hAnsi="Trebuchet MS"/>
        </w:rPr>
        <w:t>ha defendi</w:t>
      </w:r>
      <w:r w:rsidR="00E86290" w:rsidRPr="63E7C11B">
        <w:rPr>
          <w:rFonts w:ascii="Trebuchet MS" w:hAnsi="Trebuchet MS"/>
        </w:rPr>
        <w:t>d</w:t>
      </w:r>
      <w:r w:rsidR="002873F2" w:rsidRPr="63E7C11B">
        <w:rPr>
          <w:rFonts w:ascii="Trebuchet MS" w:hAnsi="Trebuchet MS"/>
        </w:rPr>
        <w:t>o</w:t>
      </w:r>
      <w:r w:rsidRPr="63E7C11B">
        <w:rPr>
          <w:rFonts w:ascii="Trebuchet MS" w:hAnsi="Trebuchet MS"/>
        </w:rPr>
        <w:t xml:space="preserve">.  Su construcción, </w:t>
      </w:r>
      <w:r w:rsidR="002873F2" w:rsidRPr="63E7C11B">
        <w:rPr>
          <w:rFonts w:ascii="Trebuchet MS" w:hAnsi="Trebuchet MS"/>
        </w:rPr>
        <w:t>advierte</w:t>
      </w:r>
      <w:r w:rsidRPr="63E7C11B">
        <w:rPr>
          <w:rFonts w:ascii="Trebuchet MS" w:hAnsi="Trebuchet MS"/>
        </w:rPr>
        <w:t>, “</w:t>
      </w:r>
      <w:r w:rsidRPr="63E7C11B">
        <w:rPr>
          <w:rFonts w:ascii="Trebuchet MS" w:hAnsi="Trebuchet MS"/>
          <w:i/>
          <w:iCs/>
        </w:rPr>
        <w:t>no es flor de un día, es una trayectoria que debe partir del razonamiento, de generar adhesiones que culminen en una convicción y que esta aterrice en una forma de ser</w:t>
      </w:r>
      <w:r w:rsidRPr="63E7C11B">
        <w:rPr>
          <w:rFonts w:ascii="Trebuchet MS" w:hAnsi="Trebuchet MS"/>
        </w:rPr>
        <w:t>”.</w:t>
      </w:r>
    </w:p>
    <w:p w14:paraId="58F304F8" w14:textId="77777777" w:rsidR="00F8226B" w:rsidRPr="00F8226B" w:rsidRDefault="00F8226B" w:rsidP="00F8226B">
      <w:pPr>
        <w:jc w:val="both"/>
        <w:rPr>
          <w:rFonts w:ascii="Trebuchet MS" w:hAnsi="Trebuchet MS"/>
          <w:b/>
          <w:bCs/>
        </w:rPr>
      </w:pPr>
      <w:r w:rsidRPr="00F8226B">
        <w:rPr>
          <w:rFonts w:ascii="Trebuchet MS" w:hAnsi="Trebuchet MS"/>
          <w:b/>
          <w:bCs/>
        </w:rPr>
        <w:t>Escenarios, herramienta estratégica con propósito</w:t>
      </w:r>
    </w:p>
    <w:p w14:paraId="7E127588" w14:textId="058DD5B4" w:rsidR="00F8226B" w:rsidRPr="00F8226B" w:rsidRDefault="00F8226B" w:rsidP="00F8226B">
      <w:pPr>
        <w:jc w:val="both"/>
        <w:rPr>
          <w:rFonts w:ascii="Trebuchet MS" w:hAnsi="Trebuchet MS"/>
        </w:rPr>
      </w:pPr>
      <w:r w:rsidRPr="63E7C11B">
        <w:rPr>
          <w:rFonts w:ascii="Trebuchet MS" w:hAnsi="Trebuchet MS"/>
        </w:rPr>
        <w:t xml:space="preserve">A continuación, los tres autores de la </w:t>
      </w:r>
      <w:r w:rsidRPr="009A7E5E">
        <w:rPr>
          <w:rFonts w:ascii="Trebuchet MS" w:hAnsi="Trebuchet MS"/>
        </w:rPr>
        <w:t xml:space="preserve">publicación </w:t>
      </w:r>
      <w:r w:rsidR="00B67F70" w:rsidRPr="009A7E5E">
        <w:rPr>
          <w:rFonts w:ascii="Trebuchet MS" w:hAnsi="Trebuchet MS"/>
        </w:rPr>
        <w:t xml:space="preserve">han </w:t>
      </w:r>
      <w:r w:rsidR="13A6302E" w:rsidRPr="009A7E5E">
        <w:rPr>
          <w:rFonts w:ascii="Trebuchet MS" w:hAnsi="Trebuchet MS"/>
        </w:rPr>
        <w:t xml:space="preserve">participado en una mesa redonda, moderada por </w:t>
      </w:r>
      <w:proofErr w:type="spellStart"/>
      <w:r w:rsidR="13A6302E" w:rsidRPr="009A7E5E">
        <w:rPr>
          <w:rFonts w:ascii="Trebuchet MS" w:hAnsi="Trebuchet MS"/>
        </w:rPr>
        <w:t>Peru</w:t>
      </w:r>
      <w:proofErr w:type="spellEnd"/>
      <w:r w:rsidR="13A6302E" w:rsidRPr="009A7E5E">
        <w:rPr>
          <w:rFonts w:ascii="Trebuchet MS" w:hAnsi="Trebuchet MS"/>
        </w:rPr>
        <w:t xml:space="preserve"> </w:t>
      </w:r>
      <w:proofErr w:type="spellStart"/>
      <w:r w:rsidR="13A6302E" w:rsidRPr="009A7E5E">
        <w:rPr>
          <w:rFonts w:ascii="Trebuchet MS" w:hAnsi="Trebuchet MS"/>
        </w:rPr>
        <w:t>Sasia</w:t>
      </w:r>
      <w:proofErr w:type="spellEnd"/>
      <w:r w:rsidR="13A6302E" w:rsidRPr="009A7E5E">
        <w:rPr>
          <w:rFonts w:ascii="Trebuchet MS" w:hAnsi="Trebuchet MS"/>
        </w:rPr>
        <w:t>, directo</w:t>
      </w:r>
      <w:r w:rsidR="2DE8B05D" w:rsidRPr="009A7E5E">
        <w:rPr>
          <w:rFonts w:ascii="Trebuchet MS" w:hAnsi="Trebuchet MS"/>
        </w:rPr>
        <w:t xml:space="preserve">r de la biblioteca CEA de Ética </w:t>
      </w:r>
      <w:proofErr w:type="spellStart"/>
      <w:r w:rsidR="2DE8B05D" w:rsidRPr="009A7E5E">
        <w:rPr>
          <w:rFonts w:ascii="Trebuchet MS" w:hAnsi="Trebuchet MS"/>
        </w:rPr>
        <w:t>Emoresarial</w:t>
      </w:r>
      <w:proofErr w:type="spellEnd"/>
      <w:r w:rsidR="2DE8B05D" w:rsidRPr="009A7E5E">
        <w:rPr>
          <w:rFonts w:ascii="Trebuchet MS" w:hAnsi="Trebuchet MS"/>
        </w:rPr>
        <w:t xml:space="preserve"> y vicedecano de la Facultad de Ciencias Sociales y Humanas,</w:t>
      </w:r>
      <w:r w:rsidR="2DE8B05D" w:rsidRPr="63E7C11B">
        <w:rPr>
          <w:rFonts w:ascii="Trebuchet MS" w:hAnsi="Trebuchet MS"/>
        </w:rPr>
        <w:t xml:space="preserve"> </w:t>
      </w:r>
      <w:r w:rsidRPr="63E7C11B">
        <w:rPr>
          <w:rFonts w:ascii="Trebuchet MS" w:hAnsi="Trebuchet MS"/>
        </w:rPr>
        <w:t>para presentar “Planificación de Escenarios en la Empresa: una mirada ética”. La obra, editada por la Universidad de Deusto, propone una aproximación práctica y reflexiva a la planificación de escenarios desde una mirada ética y sistémica, con el objetivo de ofrecer a las organizaciones herramientas para actuar en contextos complejos y cambiantes.</w:t>
      </w:r>
    </w:p>
    <w:p w14:paraId="2533E1A3" w14:textId="77777777" w:rsidR="00F8226B" w:rsidRPr="00F8226B" w:rsidRDefault="00F8226B" w:rsidP="00F8226B">
      <w:pPr>
        <w:jc w:val="both"/>
        <w:rPr>
          <w:rFonts w:ascii="Trebuchet MS" w:hAnsi="Trebuchet MS"/>
        </w:rPr>
      </w:pPr>
      <w:r w:rsidRPr="00F8226B">
        <w:rPr>
          <w:rFonts w:ascii="Trebuchet MS" w:hAnsi="Trebuchet MS"/>
        </w:rPr>
        <w:t>Según se explica en la obra, la planificación de escenarios no busca predecir el futuro, sino imaginar distintos contextos plausibles —tanto deseables como desafiantes— y ayudar a las organizaciones a tomar decisiones más robustas.</w:t>
      </w:r>
    </w:p>
    <w:p w14:paraId="5263EE2D" w14:textId="2BCB4150" w:rsidR="00F8226B" w:rsidRPr="00F8226B" w:rsidRDefault="00F8226B" w:rsidP="00F8226B">
      <w:pPr>
        <w:jc w:val="both"/>
        <w:rPr>
          <w:rFonts w:ascii="Trebuchet MS" w:hAnsi="Trebuchet MS"/>
        </w:rPr>
      </w:pPr>
      <w:r w:rsidRPr="00F8226B">
        <w:rPr>
          <w:rFonts w:ascii="Trebuchet MS" w:hAnsi="Trebuchet MS"/>
        </w:rPr>
        <w:t xml:space="preserve">En este sentido, Rodrigo </w:t>
      </w:r>
      <w:proofErr w:type="spellStart"/>
      <w:r w:rsidRPr="00F8226B">
        <w:rPr>
          <w:rFonts w:ascii="Trebuchet MS" w:hAnsi="Trebuchet MS"/>
        </w:rPr>
        <w:t>Dal</w:t>
      </w:r>
      <w:proofErr w:type="spellEnd"/>
      <w:r w:rsidRPr="00F8226B">
        <w:rPr>
          <w:rFonts w:ascii="Trebuchet MS" w:hAnsi="Trebuchet MS"/>
        </w:rPr>
        <w:t xml:space="preserve"> </w:t>
      </w:r>
      <w:proofErr w:type="spellStart"/>
      <w:r w:rsidRPr="00F8226B">
        <w:rPr>
          <w:rFonts w:ascii="Trebuchet MS" w:hAnsi="Trebuchet MS"/>
        </w:rPr>
        <w:t>Borgo</w:t>
      </w:r>
      <w:proofErr w:type="spellEnd"/>
      <w:r w:rsidRPr="00F8226B">
        <w:rPr>
          <w:rFonts w:ascii="Trebuchet MS" w:hAnsi="Trebuchet MS"/>
        </w:rPr>
        <w:t xml:space="preserve"> </w:t>
      </w:r>
      <w:r w:rsidR="00B67F70">
        <w:rPr>
          <w:rFonts w:ascii="Trebuchet MS" w:hAnsi="Trebuchet MS"/>
        </w:rPr>
        <w:t>ha precisado</w:t>
      </w:r>
      <w:r w:rsidRPr="00F8226B">
        <w:rPr>
          <w:rFonts w:ascii="Trebuchet MS" w:hAnsi="Trebuchet MS"/>
        </w:rPr>
        <w:t xml:space="preserve"> que esta herramienta debe tener un propósito claro y una utilidad práctica y tangible. “</w:t>
      </w:r>
      <w:r w:rsidRPr="00412D2B">
        <w:rPr>
          <w:rFonts w:ascii="Trebuchet MS" w:hAnsi="Trebuchet MS"/>
          <w:i/>
          <w:iCs/>
        </w:rPr>
        <w:t>A la hora de planificar escenarios se ha de tener en cuenta para quién y con qué propósito se construyen dentro de la empresa. Puede ser para definir la estrategia general de la empresa, la específica de innovación o como abordamos en el libro, para diseñar la cultura ética de una organización</w:t>
      </w:r>
      <w:r w:rsidRPr="00F8226B">
        <w:rPr>
          <w:rFonts w:ascii="Trebuchet MS" w:hAnsi="Trebuchet MS"/>
        </w:rPr>
        <w:t xml:space="preserve">”, </w:t>
      </w:r>
      <w:r w:rsidR="00B67F70">
        <w:rPr>
          <w:rFonts w:ascii="Trebuchet MS" w:hAnsi="Trebuchet MS"/>
        </w:rPr>
        <w:t>ha explicado</w:t>
      </w:r>
      <w:r w:rsidRPr="00F8226B">
        <w:rPr>
          <w:rFonts w:ascii="Trebuchet MS" w:hAnsi="Trebuchet MS"/>
        </w:rPr>
        <w:t xml:space="preserve">. A diferencia de las predicciones estadísticas, el autor </w:t>
      </w:r>
      <w:r w:rsidR="00B67F70">
        <w:rPr>
          <w:rFonts w:ascii="Trebuchet MS" w:hAnsi="Trebuchet MS"/>
        </w:rPr>
        <w:t>ha indicado</w:t>
      </w:r>
      <w:r w:rsidRPr="00F8226B">
        <w:rPr>
          <w:rFonts w:ascii="Trebuchet MS" w:hAnsi="Trebuchet MS"/>
        </w:rPr>
        <w:t xml:space="preserve"> que “</w:t>
      </w:r>
      <w:r w:rsidRPr="00412D2B">
        <w:rPr>
          <w:rFonts w:ascii="Trebuchet MS" w:hAnsi="Trebuchet MS"/>
          <w:i/>
          <w:iCs/>
        </w:rPr>
        <w:t>los escenarios nos permiten trabajar con incertidumbre estructural o factores de alta incertidumbre. Es decir, cuando ni siquiera sabemos si las reglas del juego van a seguir siendo las mismas. Un ejemplo claro lo encontramos en el desarrollo de la inteligencia artificial, que cambia paradigmas cada día</w:t>
      </w:r>
      <w:r w:rsidRPr="00F8226B">
        <w:rPr>
          <w:rFonts w:ascii="Trebuchet MS" w:hAnsi="Trebuchet MS"/>
        </w:rPr>
        <w:t>”.</w:t>
      </w:r>
    </w:p>
    <w:p w14:paraId="5EB50485" w14:textId="6DC9E232" w:rsidR="00F8226B" w:rsidRPr="00F8226B" w:rsidRDefault="00F8226B" w:rsidP="00F8226B">
      <w:pPr>
        <w:jc w:val="both"/>
        <w:rPr>
          <w:rFonts w:ascii="Trebuchet MS" w:hAnsi="Trebuchet MS"/>
        </w:rPr>
      </w:pPr>
      <w:r w:rsidRPr="63E7C11B">
        <w:rPr>
          <w:rFonts w:ascii="Trebuchet MS" w:hAnsi="Trebuchet MS"/>
        </w:rPr>
        <w:t xml:space="preserve">Eneko Astigarraga, por su parte, </w:t>
      </w:r>
      <w:r w:rsidR="00DE5575" w:rsidRPr="63E7C11B">
        <w:rPr>
          <w:rFonts w:ascii="Trebuchet MS" w:hAnsi="Trebuchet MS"/>
        </w:rPr>
        <w:t>ha defendido</w:t>
      </w:r>
      <w:r w:rsidRPr="63E7C11B">
        <w:rPr>
          <w:rFonts w:ascii="Trebuchet MS" w:hAnsi="Trebuchet MS"/>
        </w:rPr>
        <w:t xml:space="preserve"> la validez de esta metodología también para las pequeñas y medianas empresas, iniciativas de economía social y empresas familiares; en definitiva, “para entidades de menor tamaño que conforman el 85–90</w:t>
      </w:r>
      <w:r w:rsidRPr="63E7C11B">
        <w:rPr>
          <w:rFonts w:ascii="Arial" w:hAnsi="Arial" w:cs="Arial"/>
        </w:rPr>
        <w:t> </w:t>
      </w:r>
      <w:r w:rsidRPr="63E7C11B">
        <w:rPr>
          <w:rFonts w:ascii="Trebuchet MS" w:hAnsi="Trebuchet MS"/>
        </w:rPr>
        <w:t>% de las organizaciones empresariales de nuestro entorno</w:t>
      </w:r>
      <w:r w:rsidRPr="63E7C11B">
        <w:rPr>
          <w:rFonts w:ascii="Trebuchet MS" w:hAnsi="Trebuchet MS" w:cs="Trebuchet MS"/>
        </w:rPr>
        <w:t>”</w:t>
      </w:r>
      <w:r w:rsidRPr="63E7C11B">
        <w:rPr>
          <w:rFonts w:ascii="Trebuchet MS" w:hAnsi="Trebuchet MS"/>
        </w:rPr>
        <w:t xml:space="preserve">. </w:t>
      </w:r>
      <w:r w:rsidRPr="63E7C11B">
        <w:rPr>
          <w:rFonts w:ascii="Trebuchet MS" w:hAnsi="Trebuchet MS" w:cs="Trebuchet MS"/>
        </w:rPr>
        <w:t>“</w:t>
      </w:r>
      <w:r w:rsidRPr="63E7C11B">
        <w:rPr>
          <w:rFonts w:ascii="Trebuchet MS" w:hAnsi="Trebuchet MS"/>
          <w:i/>
          <w:iCs/>
        </w:rPr>
        <w:t>Tradicionalmente, las herramientas que plantean el futuro han tenido un perfil casi aristocr</w:t>
      </w:r>
      <w:r w:rsidRPr="63E7C11B">
        <w:rPr>
          <w:rFonts w:ascii="Trebuchet MS" w:hAnsi="Trebuchet MS" w:cs="Trebuchet MS"/>
          <w:i/>
          <w:iCs/>
        </w:rPr>
        <w:t>á</w:t>
      </w:r>
      <w:r w:rsidRPr="63E7C11B">
        <w:rPr>
          <w:rFonts w:ascii="Trebuchet MS" w:hAnsi="Trebuchet MS"/>
          <w:i/>
          <w:iCs/>
        </w:rPr>
        <w:t>tico: solo unos pocos pensaban c</w:t>
      </w:r>
      <w:r w:rsidRPr="63E7C11B">
        <w:rPr>
          <w:rFonts w:ascii="Trebuchet MS" w:hAnsi="Trebuchet MS" w:cs="Trebuchet MS"/>
          <w:i/>
          <w:iCs/>
        </w:rPr>
        <w:t>ó</w:t>
      </w:r>
      <w:r w:rsidRPr="63E7C11B">
        <w:rPr>
          <w:rFonts w:ascii="Trebuchet MS" w:hAnsi="Trebuchet MS"/>
          <w:i/>
          <w:iCs/>
        </w:rPr>
        <w:t>mo ten</w:t>
      </w:r>
      <w:r w:rsidRPr="63E7C11B">
        <w:rPr>
          <w:rFonts w:ascii="Trebuchet MS" w:hAnsi="Trebuchet MS" w:cs="Trebuchet MS"/>
          <w:i/>
          <w:iCs/>
        </w:rPr>
        <w:t>í</w:t>
      </w:r>
      <w:r w:rsidRPr="63E7C11B">
        <w:rPr>
          <w:rFonts w:ascii="Trebuchet MS" w:hAnsi="Trebuchet MS"/>
          <w:i/>
          <w:iCs/>
        </w:rPr>
        <w:t>a que ser el futuro, pero tambi</w:t>
      </w:r>
      <w:r w:rsidRPr="63E7C11B">
        <w:rPr>
          <w:rFonts w:ascii="Trebuchet MS" w:hAnsi="Trebuchet MS" w:cs="Trebuchet MS"/>
          <w:i/>
          <w:iCs/>
        </w:rPr>
        <w:t>é</w:t>
      </w:r>
      <w:r w:rsidRPr="63E7C11B">
        <w:rPr>
          <w:rFonts w:ascii="Trebuchet MS" w:hAnsi="Trebuchet MS"/>
          <w:i/>
          <w:iCs/>
        </w:rPr>
        <w:t xml:space="preserve">n puede trabajarse a un nivel </w:t>
      </w:r>
      <w:r w:rsidR="00DE5575" w:rsidRPr="63E7C11B">
        <w:rPr>
          <w:rFonts w:ascii="Trebuchet MS" w:hAnsi="Trebuchet MS"/>
          <w:i/>
          <w:iCs/>
        </w:rPr>
        <w:t>‘</w:t>
      </w:r>
      <w:r w:rsidRPr="63E7C11B">
        <w:rPr>
          <w:rFonts w:ascii="Trebuchet MS" w:hAnsi="Trebuchet MS"/>
          <w:i/>
          <w:iCs/>
        </w:rPr>
        <w:t>micro</w:t>
      </w:r>
      <w:r w:rsidR="00DE5575" w:rsidRPr="63E7C11B">
        <w:rPr>
          <w:rFonts w:ascii="Trebuchet MS" w:hAnsi="Trebuchet MS"/>
          <w:i/>
          <w:iCs/>
        </w:rPr>
        <w:t>’</w:t>
      </w:r>
      <w:r w:rsidRPr="63E7C11B">
        <w:rPr>
          <w:rFonts w:ascii="Trebuchet MS" w:hAnsi="Trebuchet MS"/>
          <w:i/>
          <w:iCs/>
        </w:rPr>
        <w:t>, porque tienen la capacidad de influir en las personas y la sociedad en general. Es cierto que enfrentan para ello dificultades, como estar atrapadas por el corto plazo y la limitación de recursos</w:t>
      </w:r>
      <w:r w:rsidR="5554DB05" w:rsidRPr="63E7C11B">
        <w:rPr>
          <w:rFonts w:ascii="Trebuchet MS" w:hAnsi="Trebuchet MS"/>
          <w:i/>
          <w:iCs/>
        </w:rPr>
        <w:t>;</w:t>
      </w:r>
      <w:r w:rsidRPr="63E7C11B">
        <w:rPr>
          <w:rFonts w:ascii="Trebuchet MS" w:hAnsi="Trebuchet MS"/>
          <w:i/>
          <w:iCs/>
        </w:rPr>
        <w:t xml:space="preserve"> sin embargo, es importante que desde la universidad y organizaciones como </w:t>
      </w:r>
      <w:proofErr w:type="spellStart"/>
      <w:r w:rsidRPr="63E7C11B">
        <w:rPr>
          <w:rFonts w:ascii="Trebuchet MS" w:hAnsi="Trebuchet MS"/>
          <w:i/>
          <w:iCs/>
        </w:rPr>
        <w:t>Innobasque</w:t>
      </w:r>
      <w:proofErr w:type="spellEnd"/>
      <w:r w:rsidRPr="63E7C11B">
        <w:rPr>
          <w:rFonts w:ascii="Trebuchet MS" w:hAnsi="Trebuchet MS"/>
          <w:i/>
          <w:iCs/>
        </w:rPr>
        <w:t xml:space="preserve"> o los </w:t>
      </w:r>
      <w:r w:rsidR="00DE5575" w:rsidRPr="63E7C11B">
        <w:rPr>
          <w:rFonts w:ascii="Trebuchet MS" w:hAnsi="Trebuchet MS"/>
          <w:i/>
          <w:iCs/>
        </w:rPr>
        <w:t>clústeres</w:t>
      </w:r>
      <w:r w:rsidR="00142B39" w:rsidRPr="63E7C11B">
        <w:rPr>
          <w:rFonts w:ascii="Trebuchet MS" w:hAnsi="Trebuchet MS"/>
          <w:i/>
          <w:iCs/>
        </w:rPr>
        <w:t xml:space="preserve"> </w:t>
      </w:r>
      <w:r w:rsidRPr="63E7C11B">
        <w:rPr>
          <w:rFonts w:ascii="Trebuchet MS" w:hAnsi="Trebuchet MS"/>
          <w:i/>
          <w:iCs/>
        </w:rPr>
        <w:t>planteen y faciliten esa educación en los futuros</w:t>
      </w:r>
      <w:r w:rsidRPr="63E7C11B">
        <w:rPr>
          <w:rFonts w:ascii="Trebuchet MS" w:hAnsi="Trebuchet MS"/>
        </w:rPr>
        <w:t>”.</w:t>
      </w:r>
    </w:p>
    <w:p w14:paraId="237C4462" w14:textId="3949C6E8" w:rsidR="0046675C" w:rsidRDefault="00F8226B" w:rsidP="00F8226B">
      <w:pPr>
        <w:jc w:val="both"/>
        <w:rPr>
          <w:rFonts w:ascii="Trebuchet MS" w:hAnsi="Trebuchet MS"/>
        </w:rPr>
      </w:pPr>
      <w:r w:rsidRPr="00F8226B">
        <w:rPr>
          <w:rFonts w:ascii="Trebuchet MS" w:hAnsi="Trebuchet MS"/>
        </w:rPr>
        <w:t xml:space="preserve">Ibon Zugasti </w:t>
      </w:r>
      <w:r w:rsidR="008713D1">
        <w:rPr>
          <w:rFonts w:ascii="Trebuchet MS" w:hAnsi="Trebuchet MS"/>
        </w:rPr>
        <w:t>ha concluido</w:t>
      </w:r>
      <w:r w:rsidRPr="00F8226B">
        <w:rPr>
          <w:rFonts w:ascii="Trebuchet MS" w:hAnsi="Trebuchet MS"/>
        </w:rPr>
        <w:t xml:space="preserve"> la presentación de la quinta publicación de la Biblioteca CEA de Ética Empresarial de la Universidad de Deusto con una reflexión sobre la definición y el alcance de la ética. “</w:t>
      </w:r>
      <w:r w:rsidRPr="00412D2B">
        <w:rPr>
          <w:rFonts w:ascii="Trebuchet MS" w:hAnsi="Trebuchet MS"/>
          <w:i/>
          <w:iCs/>
        </w:rPr>
        <w:t xml:space="preserve">Como parte del </w:t>
      </w:r>
      <w:proofErr w:type="spellStart"/>
      <w:r w:rsidRPr="00412D2B">
        <w:rPr>
          <w:rFonts w:ascii="Trebuchet MS" w:hAnsi="Trebuchet MS"/>
          <w:i/>
          <w:iCs/>
        </w:rPr>
        <w:t>think</w:t>
      </w:r>
      <w:proofErr w:type="spellEnd"/>
      <w:r w:rsidRPr="00412D2B">
        <w:rPr>
          <w:rFonts w:ascii="Trebuchet MS" w:hAnsi="Trebuchet MS"/>
          <w:i/>
          <w:iCs/>
        </w:rPr>
        <w:t xml:space="preserve"> </w:t>
      </w:r>
      <w:proofErr w:type="spellStart"/>
      <w:r w:rsidRPr="00412D2B">
        <w:rPr>
          <w:rFonts w:ascii="Trebuchet MS" w:hAnsi="Trebuchet MS"/>
          <w:i/>
          <w:iCs/>
        </w:rPr>
        <w:t>tank</w:t>
      </w:r>
      <w:proofErr w:type="spellEnd"/>
      <w:r w:rsidRPr="00412D2B">
        <w:rPr>
          <w:rFonts w:ascii="Trebuchet MS" w:hAnsi="Trebuchet MS"/>
          <w:i/>
          <w:iCs/>
        </w:rPr>
        <w:t xml:space="preserve"> global Proyecto Millennium, uno de los pocos que desde el principio incorporó la ética como uno de los grandes desafíos que tiene que abordar la humanidad, llevamos trabajando desde el año 1996 en esa visión global. Hoy en día, seguimos trabajando en ello</w:t>
      </w:r>
      <w:r w:rsidRPr="00F8226B">
        <w:rPr>
          <w:rFonts w:ascii="Trebuchet MS" w:hAnsi="Trebuchet MS"/>
        </w:rPr>
        <w:t>”. Un reto que, para el autor, es doble: por un lado, extender la idea de que la ética es un vector clave en procesos de prospectiva participativos y, por otro, abordar la prospectiva de la propia ética: el ejercicio de acercarnos a cuáles serán los principios y valores que darán forma a la ética en el futuro.</w:t>
      </w:r>
    </w:p>
    <w:p w14:paraId="38037D69" w14:textId="77777777" w:rsidR="009A7E5E" w:rsidRPr="00F8226B" w:rsidRDefault="009A7E5E" w:rsidP="00F8226B">
      <w:pPr>
        <w:jc w:val="both"/>
        <w:rPr>
          <w:rFonts w:ascii="Trebuchet MS" w:hAnsi="Trebuchet MS"/>
        </w:rPr>
      </w:pPr>
    </w:p>
    <w:p w14:paraId="6F62B258" w14:textId="6AE79861" w:rsidR="009350F6" w:rsidRPr="009350F6" w:rsidRDefault="009350F6" w:rsidP="00F8226B">
      <w:pPr>
        <w:jc w:val="both"/>
      </w:pPr>
      <w:r w:rsidRPr="3AE06CBD">
        <w:rPr>
          <w:b/>
          <w:bCs/>
          <w:u w:val="single"/>
        </w:rPr>
        <w:t>Más información</w:t>
      </w:r>
    </w:p>
    <w:p w14:paraId="3860D1C8" w14:textId="5EF57289" w:rsidR="009350F6" w:rsidRPr="009350F6" w:rsidRDefault="009350F6" w:rsidP="3AE06CBD">
      <w:pPr>
        <w:jc w:val="both"/>
      </w:pPr>
      <w:r w:rsidRPr="3AE06CBD">
        <w:rPr>
          <w:b/>
          <w:bCs/>
        </w:rPr>
        <w:t>Olalla Alonso</w:t>
      </w:r>
    </w:p>
    <w:p w14:paraId="755CAA36" w14:textId="6A997373" w:rsidR="009350F6" w:rsidRPr="009350F6" w:rsidRDefault="009350F6" w:rsidP="3AE06CBD">
      <w:pPr>
        <w:jc w:val="both"/>
      </w:pPr>
      <w:r>
        <w:t>T. 652</w:t>
      </w:r>
      <w:r w:rsidR="001D1D70">
        <w:t xml:space="preserve"> </w:t>
      </w:r>
      <w:r>
        <w:t>728</w:t>
      </w:r>
      <w:r w:rsidR="001D1D70">
        <w:t xml:space="preserve"> </w:t>
      </w:r>
      <w:r>
        <w:t xml:space="preserve">014 / </w:t>
      </w:r>
      <w:hyperlink r:id="rId10">
        <w:r w:rsidRPr="3AE06CBD">
          <w:rPr>
            <w:rStyle w:val="Hyperlink"/>
          </w:rPr>
          <w:t>oalonso@innobasque.eus</w:t>
        </w:r>
      </w:hyperlink>
    </w:p>
    <w:p w14:paraId="7EFAE189" w14:textId="0937CADD" w:rsidR="009350F6" w:rsidRPr="009350F6" w:rsidRDefault="009350F6" w:rsidP="3AE06CBD">
      <w:pPr>
        <w:jc w:val="both"/>
      </w:pPr>
      <w:r w:rsidRPr="3AE06CBD">
        <w:rPr>
          <w:b/>
          <w:bCs/>
        </w:rPr>
        <w:t>Ana Larizgoitia</w:t>
      </w:r>
    </w:p>
    <w:p w14:paraId="79AB31C9" w14:textId="77777777" w:rsidR="009350F6" w:rsidRPr="009350F6" w:rsidRDefault="009350F6" w:rsidP="3AE06CBD">
      <w:pPr>
        <w:jc w:val="both"/>
      </w:pPr>
      <w:r>
        <w:t xml:space="preserve">T. 656 788 328 / </w:t>
      </w:r>
      <w:hyperlink r:id="rId11">
        <w:r w:rsidRPr="3AE06CBD">
          <w:rPr>
            <w:rStyle w:val="Hyperlink"/>
          </w:rPr>
          <w:t>alarizgoitia@innobasque.eus</w:t>
        </w:r>
      </w:hyperlink>
    </w:p>
    <w:p w14:paraId="37A1F750" w14:textId="77777777" w:rsidR="009350F6" w:rsidRPr="009350F6" w:rsidRDefault="009350F6" w:rsidP="3AE06CBD">
      <w:pPr>
        <w:jc w:val="both"/>
      </w:pPr>
      <w:r w:rsidRPr="3AE06CBD">
        <w:rPr>
          <w:b/>
          <w:bCs/>
        </w:rPr>
        <w:t> </w:t>
      </w:r>
    </w:p>
    <w:p w14:paraId="7B3CD33E" w14:textId="77777777" w:rsidR="00A85761" w:rsidRDefault="00A85761" w:rsidP="3AE06CBD">
      <w:pPr>
        <w:jc w:val="both"/>
      </w:pPr>
    </w:p>
    <w:sectPr w:rsidR="00A85761">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9EFD" w14:textId="77777777" w:rsidR="009A1AD6" w:rsidRDefault="009A1AD6" w:rsidP="005D3F0A">
      <w:pPr>
        <w:spacing w:after="0" w:line="240" w:lineRule="auto"/>
      </w:pPr>
      <w:r>
        <w:separator/>
      </w:r>
    </w:p>
  </w:endnote>
  <w:endnote w:type="continuationSeparator" w:id="0">
    <w:p w14:paraId="676236FD" w14:textId="77777777" w:rsidR="009A1AD6" w:rsidRDefault="009A1AD6" w:rsidP="005D3F0A">
      <w:pPr>
        <w:spacing w:after="0" w:line="240" w:lineRule="auto"/>
      </w:pPr>
      <w:r>
        <w:continuationSeparator/>
      </w:r>
    </w:p>
  </w:endnote>
  <w:endnote w:type="continuationNotice" w:id="1">
    <w:p w14:paraId="004434DF" w14:textId="77777777" w:rsidR="009A1AD6" w:rsidRDefault="009A1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BD5D" w14:textId="77777777" w:rsidR="009A1AD6" w:rsidRDefault="009A1AD6" w:rsidP="005D3F0A">
      <w:pPr>
        <w:spacing w:after="0" w:line="240" w:lineRule="auto"/>
      </w:pPr>
      <w:r>
        <w:separator/>
      </w:r>
    </w:p>
  </w:footnote>
  <w:footnote w:type="continuationSeparator" w:id="0">
    <w:p w14:paraId="2DA6C0A9" w14:textId="77777777" w:rsidR="009A1AD6" w:rsidRDefault="009A1AD6" w:rsidP="005D3F0A">
      <w:pPr>
        <w:spacing w:after="0" w:line="240" w:lineRule="auto"/>
      </w:pPr>
      <w:r>
        <w:continuationSeparator/>
      </w:r>
    </w:p>
  </w:footnote>
  <w:footnote w:type="continuationNotice" w:id="1">
    <w:p w14:paraId="566027B1" w14:textId="77777777" w:rsidR="009A1AD6" w:rsidRDefault="009A1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73882451" w:rsidR="005D3F0A" w:rsidRDefault="00D2257C">
    <w:pPr>
      <w:pStyle w:val="Header"/>
    </w:pPr>
    <w:r>
      <w:rPr>
        <w:noProof/>
      </w:rPr>
      <w:drawing>
        <wp:anchor distT="0" distB="0" distL="114300" distR="114300" simplePos="0" relativeHeight="251658241" behindDoc="0" locked="0" layoutInCell="1" allowOverlap="1" wp14:anchorId="5053D7EB" wp14:editId="110FC4F8">
          <wp:simplePos x="0" y="0"/>
          <wp:positionH relativeFrom="column">
            <wp:posOffset>-534035</wp:posOffset>
          </wp:positionH>
          <wp:positionV relativeFrom="paragraph">
            <wp:posOffset>-271780</wp:posOffset>
          </wp:positionV>
          <wp:extent cx="1774174" cy="901065"/>
          <wp:effectExtent l="0" t="0" r="0" b="0"/>
          <wp:wrapSquare wrapText="bothSides"/>
          <wp:docPr id="970094844" name="Imagen 1" descr="logo-vector-universidad-deusto - Aing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ctor-universidad-deusto - AingO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74" cy="901065"/>
                  </a:xfrm>
                  <a:prstGeom prst="rect">
                    <a:avLst/>
                  </a:prstGeom>
                  <a:noFill/>
                  <a:ln>
                    <a:noFill/>
                  </a:ln>
                </pic:spPr>
              </pic:pic>
            </a:graphicData>
          </a:graphic>
        </wp:anchor>
      </w:drawing>
    </w:r>
    <w:r>
      <w:rPr>
        <w:noProof/>
        <w:lang w:eastAsia="es-ES"/>
      </w:rPr>
      <w:drawing>
        <wp:anchor distT="0" distB="0" distL="114300" distR="114300" simplePos="0" relativeHeight="251658240" behindDoc="1" locked="0" layoutInCell="1" allowOverlap="1" wp14:anchorId="03EAB39D" wp14:editId="5C6F3A4E">
          <wp:simplePos x="0" y="0"/>
          <wp:positionH relativeFrom="column">
            <wp:posOffset>4634865</wp:posOffset>
          </wp:positionH>
          <wp:positionV relativeFrom="paragraph">
            <wp:posOffset>-220980</wp:posOffset>
          </wp:positionV>
          <wp:extent cx="1517650" cy="659765"/>
          <wp:effectExtent l="0" t="0" r="6350" b="6985"/>
          <wp:wrapTight wrapText="bothSides">
            <wp:wrapPolygon edited="0">
              <wp:start x="1085" y="0"/>
              <wp:lineTo x="0" y="3742"/>
              <wp:lineTo x="0" y="9979"/>
              <wp:lineTo x="1627" y="10603"/>
              <wp:lineTo x="1898" y="20581"/>
              <wp:lineTo x="2711" y="21205"/>
              <wp:lineTo x="4338" y="21205"/>
              <wp:lineTo x="20606" y="20581"/>
              <wp:lineTo x="21419" y="19958"/>
              <wp:lineTo x="21419" y="6860"/>
              <wp:lineTo x="19792" y="5613"/>
              <wp:lineTo x="3796" y="0"/>
              <wp:lineTo x="1085" y="0"/>
            </wp:wrapPolygon>
          </wp:wrapTight>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650" cy="659765"/>
                  </a:xfrm>
                  <a:prstGeom prst="rect">
                    <a:avLst/>
                  </a:prstGeom>
                  <a:noFill/>
                  <a:ln>
                    <a:noFill/>
                  </a:ln>
                </pic:spPr>
              </pic:pic>
            </a:graphicData>
          </a:graphic>
        </wp:anchor>
      </w:drawing>
    </w:r>
    <w:r w:rsidRPr="00D2257C">
      <w:t xml:space="preserve"> </w:t>
    </w:r>
  </w:p>
  <w:p w14:paraId="3E9B5F28" w14:textId="77777777" w:rsidR="0046675C" w:rsidRDefault="0046675C">
    <w:pPr>
      <w:pStyle w:val="Header"/>
    </w:pPr>
  </w:p>
  <w:p w14:paraId="790A955D" w14:textId="77777777" w:rsidR="0046675C" w:rsidRDefault="0046675C">
    <w:pPr>
      <w:pStyle w:val="Header"/>
    </w:pPr>
  </w:p>
  <w:p w14:paraId="57987855" w14:textId="77777777" w:rsidR="008B02E5" w:rsidRDefault="008B02E5">
    <w:pPr>
      <w:pStyle w:val="Header"/>
    </w:pPr>
  </w:p>
  <w:p w14:paraId="2350291D" w14:textId="77777777" w:rsidR="008B02E5" w:rsidRDefault="008B0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5E19"/>
    <w:multiLevelType w:val="hybridMultilevel"/>
    <w:tmpl w:val="38E2AB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934233A"/>
    <w:multiLevelType w:val="hybridMultilevel"/>
    <w:tmpl w:val="63D8C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2"/>
  </w:num>
  <w:num w:numId="2" w16cid:durableId="786243169">
    <w:abstractNumId w:val="8"/>
  </w:num>
  <w:num w:numId="3" w16cid:durableId="540674906">
    <w:abstractNumId w:val="3"/>
  </w:num>
  <w:num w:numId="4" w16cid:durableId="468937573">
    <w:abstractNumId w:val="7"/>
  </w:num>
  <w:num w:numId="5" w16cid:durableId="254704906">
    <w:abstractNumId w:val="6"/>
  </w:num>
  <w:num w:numId="6" w16cid:durableId="32925799">
    <w:abstractNumId w:val="5"/>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4"/>
  </w:num>
  <w:num w:numId="8" w16cid:durableId="1422410134">
    <w:abstractNumId w:val="9"/>
  </w:num>
  <w:num w:numId="9" w16cid:durableId="1699429853">
    <w:abstractNumId w:val="1"/>
  </w:num>
  <w:num w:numId="10" w16cid:durableId="36367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3D63"/>
    <w:rsid w:val="000079CC"/>
    <w:rsid w:val="00011882"/>
    <w:rsid w:val="0001345E"/>
    <w:rsid w:val="00013F73"/>
    <w:rsid w:val="000170D6"/>
    <w:rsid w:val="00023F76"/>
    <w:rsid w:val="00024319"/>
    <w:rsid w:val="000267B2"/>
    <w:rsid w:val="000454DA"/>
    <w:rsid w:val="00055C47"/>
    <w:rsid w:val="00061376"/>
    <w:rsid w:val="000747DD"/>
    <w:rsid w:val="000A3985"/>
    <w:rsid w:val="000B1EB1"/>
    <w:rsid w:val="000B72D7"/>
    <w:rsid w:val="000B7893"/>
    <w:rsid w:val="000B7CE7"/>
    <w:rsid w:val="000C29E8"/>
    <w:rsid w:val="000E4359"/>
    <w:rsid w:val="000E536F"/>
    <w:rsid w:val="000F2CA0"/>
    <w:rsid w:val="00101A30"/>
    <w:rsid w:val="00105F84"/>
    <w:rsid w:val="0012343D"/>
    <w:rsid w:val="00126458"/>
    <w:rsid w:val="00126AD7"/>
    <w:rsid w:val="00127280"/>
    <w:rsid w:val="00134472"/>
    <w:rsid w:val="00142B39"/>
    <w:rsid w:val="001456CE"/>
    <w:rsid w:val="001476A5"/>
    <w:rsid w:val="00153BF0"/>
    <w:rsid w:val="001547A0"/>
    <w:rsid w:val="00160821"/>
    <w:rsid w:val="00171576"/>
    <w:rsid w:val="00180AF9"/>
    <w:rsid w:val="00196E85"/>
    <w:rsid w:val="00197180"/>
    <w:rsid w:val="001A52F1"/>
    <w:rsid w:val="001B0186"/>
    <w:rsid w:val="001C5334"/>
    <w:rsid w:val="001D1A48"/>
    <w:rsid w:val="001D1D70"/>
    <w:rsid w:val="001F53F0"/>
    <w:rsid w:val="001F6668"/>
    <w:rsid w:val="001F6E21"/>
    <w:rsid w:val="00204640"/>
    <w:rsid w:val="00207BE0"/>
    <w:rsid w:val="00207C78"/>
    <w:rsid w:val="00210A99"/>
    <w:rsid w:val="00214D75"/>
    <w:rsid w:val="002205DA"/>
    <w:rsid w:val="00226E75"/>
    <w:rsid w:val="00233F14"/>
    <w:rsid w:val="00241709"/>
    <w:rsid w:val="002440FB"/>
    <w:rsid w:val="002441E4"/>
    <w:rsid w:val="0025221F"/>
    <w:rsid w:val="002531AC"/>
    <w:rsid w:val="002607E5"/>
    <w:rsid w:val="002613E0"/>
    <w:rsid w:val="002629F3"/>
    <w:rsid w:val="0026303A"/>
    <w:rsid w:val="002645AF"/>
    <w:rsid w:val="0026ACB4"/>
    <w:rsid w:val="00281546"/>
    <w:rsid w:val="0028247C"/>
    <w:rsid w:val="00282D65"/>
    <w:rsid w:val="002873F2"/>
    <w:rsid w:val="00290615"/>
    <w:rsid w:val="00290C9C"/>
    <w:rsid w:val="00292390"/>
    <w:rsid w:val="002A6B53"/>
    <w:rsid w:val="002B570F"/>
    <w:rsid w:val="002C3CDA"/>
    <w:rsid w:val="002C5B78"/>
    <w:rsid w:val="002D1445"/>
    <w:rsid w:val="002D241C"/>
    <w:rsid w:val="002D43E1"/>
    <w:rsid w:val="002D5C62"/>
    <w:rsid w:val="002F1863"/>
    <w:rsid w:val="002F245E"/>
    <w:rsid w:val="00303F27"/>
    <w:rsid w:val="00312727"/>
    <w:rsid w:val="0031693A"/>
    <w:rsid w:val="00342C7D"/>
    <w:rsid w:val="003455EC"/>
    <w:rsid w:val="0034794B"/>
    <w:rsid w:val="0035138B"/>
    <w:rsid w:val="00354609"/>
    <w:rsid w:val="0035575C"/>
    <w:rsid w:val="003673C6"/>
    <w:rsid w:val="00373716"/>
    <w:rsid w:val="0037432C"/>
    <w:rsid w:val="00375ACD"/>
    <w:rsid w:val="003A7D6A"/>
    <w:rsid w:val="003B3F7D"/>
    <w:rsid w:val="003B79A0"/>
    <w:rsid w:val="003C14F7"/>
    <w:rsid w:val="003C3A5C"/>
    <w:rsid w:val="003C4746"/>
    <w:rsid w:val="003C4E9E"/>
    <w:rsid w:val="003C601A"/>
    <w:rsid w:val="003F1639"/>
    <w:rsid w:val="003F6443"/>
    <w:rsid w:val="00401299"/>
    <w:rsid w:val="00407291"/>
    <w:rsid w:val="00412D2B"/>
    <w:rsid w:val="00430CB9"/>
    <w:rsid w:val="00431CBF"/>
    <w:rsid w:val="004330DD"/>
    <w:rsid w:val="004363BD"/>
    <w:rsid w:val="00451824"/>
    <w:rsid w:val="00455233"/>
    <w:rsid w:val="00460335"/>
    <w:rsid w:val="00460FE0"/>
    <w:rsid w:val="00461006"/>
    <w:rsid w:val="00461D42"/>
    <w:rsid w:val="0046675C"/>
    <w:rsid w:val="00467CAD"/>
    <w:rsid w:val="004707CD"/>
    <w:rsid w:val="004715F0"/>
    <w:rsid w:val="004739B4"/>
    <w:rsid w:val="00480552"/>
    <w:rsid w:val="00483D89"/>
    <w:rsid w:val="00493B02"/>
    <w:rsid w:val="004964C3"/>
    <w:rsid w:val="004A5359"/>
    <w:rsid w:val="004B1CA9"/>
    <w:rsid w:val="004B2C45"/>
    <w:rsid w:val="004C0069"/>
    <w:rsid w:val="004D0170"/>
    <w:rsid w:val="004E24DB"/>
    <w:rsid w:val="004F53CD"/>
    <w:rsid w:val="005316B5"/>
    <w:rsid w:val="00554CEA"/>
    <w:rsid w:val="00562ACC"/>
    <w:rsid w:val="00563170"/>
    <w:rsid w:val="005656B3"/>
    <w:rsid w:val="0057111C"/>
    <w:rsid w:val="00574CDC"/>
    <w:rsid w:val="005770BD"/>
    <w:rsid w:val="00591DC7"/>
    <w:rsid w:val="0059575E"/>
    <w:rsid w:val="00597540"/>
    <w:rsid w:val="005C4FC9"/>
    <w:rsid w:val="005D00E2"/>
    <w:rsid w:val="005D3F0A"/>
    <w:rsid w:val="005E5504"/>
    <w:rsid w:val="005F1725"/>
    <w:rsid w:val="005F24B4"/>
    <w:rsid w:val="005F5391"/>
    <w:rsid w:val="005F7458"/>
    <w:rsid w:val="006007CB"/>
    <w:rsid w:val="006213B8"/>
    <w:rsid w:val="00632A3C"/>
    <w:rsid w:val="006336D1"/>
    <w:rsid w:val="00635806"/>
    <w:rsid w:val="00641D93"/>
    <w:rsid w:val="00643C0D"/>
    <w:rsid w:val="00650700"/>
    <w:rsid w:val="00651324"/>
    <w:rsid w:val="00655A43"/>
    <w:rsid w:val="006565A5"/>
    <w:rsid w:val="0066133B"/>
    <w:rsid w:val="00664890"/>
    <w:rsid w:val="00664A2B"/>
    <w:rsid w:val="00671695"/>
    <w:rsid w:val="00680B09"/>
    <w:rsid w:val="006833D2"/>
    <w:rsid w:val="00683FF6"/>
    <w:rsid w:val="006873F0"/>
    <w:rsid w:val="0069683D"/>
    <w:rsid w:val="006A398A"/>
    <w:rsid w:val="006B492A"/>
    <w:rsid w:val="006C5A30"/>
    <w:rsid w:val="006D0626"/>
    <w:rsid w:val="006E11DF"/>
    <w:rsid w:val="006E1E70"/>
    <w:rsid w:val="006F3589"/>
    <w:rsid w:val="006F6091"/>
    <w:rsid w:val="00703AF2"/>
    <w:rsid w:val="007120F4"/>
    <w:rsid w:val="00713FFD"/>
    <w:rsid w:val="00714D7F"/>
    <w:rsid w:val="00715158"/>
    <w:rsid w:val="007161CE"/>
    <w:rsid w:val="00740E6C"/>
    <w:rsid w:val="007452B7"/>
    <w:rsid w:val="007524B5"/>
    <w:rsid w:val="007533FA"/>
    <w:rsid w:val="00761C14"/>
    <w:rsid w:val="007628BA"/>
    <w:rsid w:val="00764019"/>
    <w:rsid w:val="0077096E"/>
    <w:rsid w:val="00777EBA"/>
    <w:rsid w:val="00791E1B"/>
    <w:rsid w:val="007976AC"/>
    <w:rsid w:val="007A2D23"/>
    <w:rsid w:val="007A586D"/>
    <w:rsid w:val="007B48AC"/>
    <w:rsid w:val="007B6F11"/>
    <w:rsid w:val="007D269D"/>
    <w:rsid w:val="007D38D0"/>
    <w:rsid w:val="007E0152"/>
    <w:rsid w:val="007F2270"/>
    <w:rsid w:val="007F5592"/>
    <w:rsid w:val="00821823"/>
    <w:rsid w:val="00822046"/>
    <w:rsid w:val="00835D90"/>
    <w:rsid w:val="00840937"/>
    <w:rsid w:val="008517FD"/>
    <w:rsid w:val="00865955"/>
    <w:rsid w:val="008713D1"/>
    <w:rsid w:val="00871A9F"/>
    <w:rsid w:val="00875537"/>
    <w:rsid w:val="008806EB"/>
    <w:rsid w:val="008A0306"/>
    <w:rsid w:val="008A39CF"/>
    <w:rsid w:val="008B02E5"/>
    <w:rsid w:val="008B0FCF"/>
    <w:rsid w:val="008B2866"/>
    <w:rsid w:val="008B2FCD"/>
    <w:rsid w:val="008C4153"/>
    <w:rsid w:val="008D2266"/>
    <w:rsid w:val="008E4CAF"/>
    <w:rsid w:val="008F1A80"/>
    <w:rsid w:val="008F3E17"/>
    <w:rsid w:val="00903333"/>
    <w:rsid w:val="0092008D"/>
    <w:rsid w:val="00920BA4"/>
    <w:rsid w:val="00926415"/>
    <w:rsid w:val="009310DE"/>
    <w:rsid w:val="009315FE"/>
    <w:rsid w:val="0093459B"/>
    <w:rsid w:val="009350F6"/>
    <w:rsid w:val="0093688D"/>
    <w:rsid w:val="00945F23"/>
    <w:rsid w:val="009575C9"/>
    <w:rsid w:val="00957B74"/>
    <w:rsid w:val="009651BA"/>
    <w:rsid w:val="00971EC9"/>
    <w:rsid w:val="00980B4D"/>
    <w:rsid w:val="00983172"/>
    <w:rsid w:val="00984CE6"/>
    <w:rsid w:val="00984F0B"/>
    <w:rsid w:val="00986D59"/>
    <w:rsid w:val="00986FD9"/>
    <w:rsid w:val="00990434"/>
    <w:rsid w:val="009921EF"/>
    <w:rsid w:val="00993ACD"/>
    <w:rsid w:val="00994C72"/>
    <w:rsid w:val="009A1AD6"/>
    <w:rsid w:val="009A2EA0"/>
    <w:rsid w:val="009A3FDB"/>
    <w:rsid w:val="009A7E5E"/>
    <w:rsid w:val="009A7E81"/>
    <w:rsid w:val="009B34CE"/>
    <w:rsid w:val="009B3C3C"/>
    <w:rsid w:val="009B4972"/>
    <w:rsid w:val="009C56DB"/>
    <w:rsid w:val="009C649C"/>
    <w:rsid w:val="009C6DDC"/>
    <w:rsid w:val="009D4CDD"/>
    <w:rsid w:val="009E50D5"/>
    <w:rsid w:val="009E68B9"/>
    <w:rsid w:val="009F2A3E"/>
    <w:rsid w:val="009F57D0"/>
    <w:rsid w:val="00A01643"/>
    <w:rsid w:val="00A108F2"/>
    <w:rsid w:val="00A15044"/>
    <w:rsid w:val="00A22DC1"/>
    <w:rsid w:val="00A2521B"/>
    <w:rsid w:val="00A33D0A"/>
    <w:rsid w:val="00A4050E"/>
    <w:rsid w:val="00A41557"/>
    <w:rsid w:val="00A41E3C"/>
    <w:rsid w:val="00A469C8"/>
    <w:rsid w:val="00A47879"/>
    <w:rsid w:val="00A51487"/>
    <w:rsid w:val="00A527C4"/>
    <w:rsid w:val="00A53C3F"/>
    <w:rsid w:val="00A543CD"/>
    <w:rsid w:val="00A605DC"/>
    <w:rsid w:val="00A61F44"/>
    <w:rsid w:val="00A645C9"/>
    <w:rsid w:val="00A65A14"/>
    <w:rsid w:val="00A65F3F"/>
    <w:rsid w:val="00A71D3F"/>
    <w:rsid w:val="00A731B6"/>
    <w:rsid w:val="00A75BD7"/>
    <w:rsid w:val="00A76A1B"/>
    <w:rsid w:val="00A77F22"/>
    <w:rsid w:val="00A77F33"/>
    <w:rsid w:val="00A80ECC"/>
    <w:rsid w:val="00A85761"/>
    <w:rsid w:val="00A86774"/>
    <w:rsid w:val="00A87655"/>
    <w:rsid w:val="00A921A1"/>
    <w:rsid w:val="00AA5193"/>
    <w:rsid w:val="00AA5789"/>
    <w:rsid w:val="00AA6898"/>
    <w:rsid w:val="00AA68B8"/>
    <w:rsid w:val="00AA7026"/>
    <w:rsid w:val="00AC6DF5"/>
    <w:rsid w:val="00AD04B3"/>
    <w:rsid w:val="00AD6D72"/>
    <w:rsid w:val="00AF432B"/>
    <w:rsid w:val="00AF6793"/>
    <w:rsid w:val="00B246F1"/>
    <w:rsid w:val="00B25020"/>
    <w:rsid w:val="00B304D4"/>
    <w:rsid w:val="00B312BF"/>
    <w:rsid w:val="00B3691C"/>
    <w:rsid w:val="00B43EE0"/>
    <w:rsid w:val="00B50B08"/>
    <w:rsid w:val="00B52100"/>
    <w:rsid w:val="00B607A9"/>
    <w:rsid w:val="00B652EE"/>
    <w:rsid w:val="00B67F70"/>
    <w:rsid w:val="00B707BE"/>
    <w:rsid w:val="00B76377"/>
    <w:rsid w:val="00BA36F6"/>
    <w:rsid w:val="00BA5CFB"/>
    <w:rsid w:val="00BA60C5"/>
    <w:rsid w:val="00BB1C5B"/>
    <w:rsid w:val="00BB5917"/>
    <w:rsid w:val="00BC028D"/>
    <w:rsid w:val="00BD2C19"/>
    <w:rsid w:val="00BD5B67"/>
    <w:rsid w:val="00BF0606"/>
    <w:rsid w:val="00BF13B8"/>
    <w:rsid w:val="00C00CF1"/>
    <w:rsid w:val="00C036FB"/>
    <w:rsid w:val="00C0738B"/>
    <w:rsid w:val="00C200E3"/>
    <w:rsid w:val="00C21309"/>
    <w:rsid w:val="00C26767"/>
    <w:rsid w:val="00C45FBA"/>
    <w:rsid w:val="00C516DB"/>
    <w:rsid w:val="00C53F01"/>
    <w:rsid w:val="00C54E52"/>
    <w:rsid w:val="00C666C6"/>
    <w:rsid w:val="00C73E8E"/>
    <w:rsid w:val="00C7400A"/>
    <w:rsid w:val="00C83109"/>
    <w:rsid w:val="00C83E00"/>
    <w:rsid w:val="00C92EE6"/>
    <w:rsid w:val="00CA1DCC"/>
    <w:rsid w:val="00CA1F6C"/>
    <w:rsid w:val="00CA4982"/>
    <w:rsid w:val="00CA7FCF"/>
    <w:rsid w:val="00CB18AE"/>
    <w:rsid w:val="00CB23E5"/>
    <w:rsid w:val="00CC254F"/>
    <w:rsid w:val="00CD186A"/>
    <w:rsid w:val="00CD1A75"/>
    <w:rsid w:val="00CD4C01"/>
    <w:rsid w:val="00CE4A52"/>
    <w:rsid w:val="00CF1D7C"/>
    <w:rsid w:val="00CF40BE"/>
    <w:rsid w:val="00D0574B"/>
    <w:rsid w:val="00D2257C"/>
    <w:rsid w:val="00D352EA"/>
    <w:rsid w:val="00D401EA"/>
    <w:rsid w:val="00D40865"/>
    <w:rsid w:val="00D52680"/>
    <w:rsid w:val="00D54454"/>
    <w:rsid w:val="00D658CA"/>
    <w:rsid w:val="00D6591A"/>
    <w:rsid w:val="00D75E43"/>
    <w:rsid w:val="00D87153"/>
    <w:rsid w:val="00D9100B"/>
    <w:rsid w:val="00D92AF3"/>
    <w:rsid w:val="00DB11A1"/>
    <w:rsid w:val="00DB58A9"/>
    <w:rsid w:val="00DC3791"/>
    <w:rsid w:val="00DC39BD"/>
    <w:rsid w:val="00DD76AB"/>
    <w:rsid w:val="00DE39DA"/>
    <w:rsid w:val="00DE49C0"/>
    <w:rsid w:val="00DE5575"/>
    <w:rsid w:val="00DE7075"/>
    <w:rsid w:val="00DF1617"/>
    <w:rsid w:val="00DF2C6A"/>
    <w:rsid w:val="00DF44ED"/>
    <w:rsid w:val="00E0309B"/>
    <w:rsid w:val="00E063E1"/>
    <w:rsid w:val="00E16001"/>
    <w:rsid w:val="00E219C8"/>
    <w:rsid w:val="00E227D8"/>
    <w:rsid w:val="00E23F4D"/>
    <w:rsid w:val="00E25657"/>
    <w:rsid w:val="00E32275"/>
    <w:rsid w:val="00E351EA"/>
    <w:rsid w:val="00E457CB"/>
    <w:rsid w:val="00E511FA"/>
    <w:rsid w:val="00E52774"/>
    <w:rsid w:val="00E552EE"/>
    <w:rsid w:val="00E646FD"/>
    <w:rsid w:val="00E7568B"/>
    <w:rsid w:val="00E86290"/>
    <w:rsid w:val="00E93BF5"/>
    <w:rsid w:val="00EB164F"/>
    <w:rsid w:val="00EB4AB3"/>
    <w:rsid w:val="00EC7BF0"/>
    <w:rsid w:val="00ED7C30"/>
    <w:rsid w:val="00EE1340"/>
    <w:rsid w:val="00F0762D"/>
    <w:rsid w:val="00F17990"/>
    <w:rsid w:val="00F200C8"/>
    <w:rsid w:val="00F23500"/>
    <w:rsid w:val="00F31D3E"/>
    <w:rsid w:val="00F41497"/>
    <w:rsid w:val="00F4373E"/>
    <w:rsid w:val="00F4497C"/>
    <w:rsid w:val="00F46188"/>
    <w:rsid w:val="00F57D5F"/>
    <w:rsid w:val="00F65BEF"/>
    <w:rsid w:val="00F74A4C"/>
    <w:rsid w:val="00F80208"/>
    <w:rsid w:val="00F8056F"/>
    <w:rsid w:val="00F8226B"/>
    <w:rsid w:val="00F90C8B"/>
    <w:rsid w:val="00F95AA9"/>
    <w:rsid w:val="00FA653B"/>
    <w:rsid w:val="00FB0D91"/>
    <w:rsid w:val="00FB20BE"/>
    <w:rsid w:val="00FB3636"/>
    <w:rsid w:val="00FB3882"/>
    <w:rsid w:val="00FB7311"/>
    <w:rsid w:val="00FC036B"/>
    <w:rsid w:val="00FC232C"/>
    <w:rsid w:val="00FC74D5"/>
    <w:rsid w:val="00FE1F57"/>
    <w:rsid w:val="00FE4583"/>
    <w:rsid w:val="0BFD0C9F"/>
    <w:rsid w:val="0CBC0E4E"/>
    <w:rsid w:val="0F38FA87"/>
    <w:rsid w:val="10D23D8D"/>
    <w:rsid w:val="13950D8F"/>
    <w:rsid w:val="13A6302E"/>
    <w:rsid w:val="1501C886"/>
    <w:rsid w:val="18AA4E3C"/>
    <w:rsid w:val="19A57F84"/>
    <w:rsid w:val="1A72D773"/>
    <w:rsid w:val="1CC88D4B"/>
    <w:rsid w:val="1DF5EEC6"/>
    <w:rsid w:val="1EFF0E01"/>
    <w:rsid w:val="264431DB"/>
    <w:rsid w:val="2BE9B846"/>
    <w:rsid w:val="2DE8B05D"/>
    <w:rsid w:val="2EAED4E4"/>
    <w:rsid w:val="30D84B30"/>
    <w:rsid w:val="36B351BF"/>
    <w:rsid w:val="36FCE901"/>
    <w:rsid w:val="37C2B99B"/>
    <w:rsid w:val="3A7DDB6B"/>
    <w:rsid w:val="3AE06CBD"/>
    <w:rsid w:val="412948F4"/>
    <w:rsid w:val="455D632C"/>
    <w:rsid w:val="4590B27B"/>
    <w:rsid w:val="4BA92BB8"/>
    <w:rsid w:val="4BD0AE31"/>
    <w:rsid w:val="4E651AF4"/>
    <w:rsid w:val="5554DB05"/>
    <w:rsid w:val="555A91A2"/>
    <w:rsid w:val="57ED3A4A"/>
    <w:rsid w:val="58B0003C"/>
    <w:rsid w:val="596CFEEF"/>
    <w:rsid w:val="5FD85390"/>
    <w:rsid w:val="63E7C11B"/>
    <w:rsid w:val="6B20A970"/>
    <w:rsid w:val="7041B964"/>
    <w:rsid w:val="7B67D4F4"/>
    <w:rsid w:val="7C109FC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E882"/>
  <w15:chartTrackingRefBased/>
  <w15:docId w15:val="{D4B7AC46-2592-44C9-BBDF-E8A7A52C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0F6"/>
    <w:rPr>
      <w:rFonts w:eastAsiaTheme="majorEastAsia" w:cstheme="majorBidi"/>
      <w:color w:val="272727" w:themeColor="text1" w:themeTint="D8"/>
    </w:rPr>
  </w:style>
  <w:style w:type="paragraph" w:styleId="Title">
    <w:name w:val="Title"/>
    <w:basedOn w:val="Normal"/>
    <w:next w:val="Normal"/>
    <w:link w:val="TitleCh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0F6"/>
    <w:pPr>
      <w:spacing w:before="160"/>
      <w:jc w:val="center"/>
    </w:pPr>
    <w:rPr>
      <w:i/>
      <w:iCs/>
      <w:color w:val="404040" w:themeColor="text1" w:themeTint="BF"/>
    </w:rPr>
  </w:style>
  <w:style w:type="character" w:customStyle="1" w:styleId="QuoteChar">
    <w:name w:val="Quote Char"/>
    <w:basedOn w:val="DefaultParagraphFont"/>
    <w:link w:val="Quote"/>
    <w:uiPriority w:val="29"/>
    <w:rsid w:val="009350F6"/>
    <w:rPr>
      <w:i/>
      <w:iCs/>
      <w:color w:val="404040" w:themeColor="text1" w:themeTint="BF"/>
    </w:rPr>
  </w:style>
  <w:style w:type="paragraph" w:styleId="ListParagraph">
    <w:name w:val="List Paragraph"/>
    <w:basedOn w:val="Normal"/>
    <w:uiPriority w:val="34"/>
    <w:qFormat/>
    <w:rsid w:val="009350F6"/>
    <w:pPr>
      <w:ind w:left="720"/>
      <w:contextualSpacing/>
    </w:pPr>
  </w:style>
  <w:style w:type="character" w:styleId="IntenseEmphasis">
    <w:name w:val="Intense Emphasis"/>
    <w:basedOn w:val="DefaultParagraphFont"/>
    <w:uiPriority w:val="21"/>
    <w:qFormat/>
    <w:rsid w:val="009350F6"/>
    <w:rPr>
      <w:i/>
      <w:iCs/>
      <w:color w:val="0F4761" w:themeColor="accent1" w:themeShade="BF"/>
    </w:rPr>
  </w:style>
  <w:style w:type="paragraph" w:styleId="IntenseQuote">
    <w:name w:val="Intense Quote"/>
    <w:basedOn w:val="Normal"/>
    <w:next w:val="Normal"/>
    <w:link w:val="IntenseQuoteCh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0F6"/>
    <w:rPr>
      <w:i/>
      <w:iCs/>
      <w:color w:val="0F4761" w:themeColor="accent1" w:themeShade="BF"/>
    </w:rPr>
  </w:style>
  <w:style w:type="character" w:styleId="IntenseReference">
    <w:name w:val="Intense Reference"/>
    <w:basedOn w:val="DefaultParagraphFont"/>
    <w:uiPriority w:val="32"/>
    <w:qFormat/>
    <w:rsid w:val="009350F6"/>
    <w:rPr>
      <w:b/>
      <w:bCs/>
      <w:smallCaps/>
      <w:color w:val="0F4761" w:themeColor="accent1" w:themeShade="BF"/>
      <w:spacing w:val="5"/>
    </w:rPr>
  </w:style>
  <w:style w:type="character" w:styleId="Hyperlink">
    <w:name w:val="Hyperlink"/>
    <w:basedOn w:val="DefaultParagraphFont"/>
    <w:uiPriority w:val="99"/>
    <w:unhideWhenUsed/>
    <w:rsid w:val="009350F6"/>
    <w:rPr>
      <w:color w:val="467886" w:themeColor="hyperlink"/>
      <w:u w:val="single"/>
    </w:rPr>
  </w:style>
  <w:style w:type="character" w:styleId="UnresolvedMention">
    <w:name w:val="Unresolved Mention"/>
    <w:basedOn w:val="DefaultParagraphFont"/>
    <w:uiPriority w:val="99"/>
    <w:semiHidden/>
    <w:unhideWhenUsed/>
    <w:rsid w:val="009350F6"/>
    <w:rPr>
      <w:color w:val="605E5C"/>
      <w:shd w:val="clear" w:color="auto" w:fill="E1DFDD"/>
    </w:rPr>
  </w:style>
  <w:style w:type="paragraph" w:styleId="Header">
    <w:name w:val="header"/>
    <w:basedOn w:val="Normal"/>
    <w:link w:val="HeaderChar"/>
    <w:uiPriority w:val="99"/>
    <w:unhideWhenUsed/>
    <w:rsid w:val="005D3F0A"/>
    <w:pPr>
      <w:tabs>
        <w:tab w:val="center" w:pos="4252"/>
        <w:tab w:val="right" w:pos="8504"/>
      </w:tabs>
      <w:spacing w:after="0" w:line="240" w:lineRule="auto"/>
    </w:pPr>
  </w:style>
  <w:style w:type="character" w:customStyle="1" w:styleId="HeaderChar">
    <w:name w:val="Header Char"/>
    <w:basedOn w:val="DefaultParagraphFont"/>
    <w:link w:val="Header"/>
    <w:uiPriority w:val="99"/>
    <w:rsid w:val="005D3F0A"/>
  </w:style>
  <w:style w:type="paragraph" w:styleId="Footer">
    <w:name w:val="footer"/>
    <w:basedOn w:val="Normal"/>
    <w:link w:val="FooterChar"/>
    <w:uiPriority w:val="99"/>
    <w:unhideWhenUsed/>
    <w:rsid w:val="005D3F0A"/>
    <w:pPr>
      <w:tabs>
        <w:tab w:val="center" w:pos="4252"/>
        <w:tab w:val="right" w:pos="8504"/>
      </w:tabs>
      <w:spacing w:after="0" w:line="240" w:lineRule="auto"/>
    </w:pPr>
  </w:style>
  <w:style w:type="character" w:customStyle="1" w:styleId="FooterChar">
    <w:name w:val="Footer Char"/>
    <w:basedOn w:val="DefaultParagraphFont"/>
    <w:link w:val="Footer"/>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2433">
      <w:bodyDiv w:val="1"/>
      <w:marLeft w:val="0"/>
      <w:marRight w:val="0"/>
      <w:marTop w:val="0"/>
      <w:marBottom w:val="0"/>
      <w:divBdr>
        <w:top w:val="none" w:sz="0" w:space="0" w:color="auto"/>
        <w:left w:val="none" w:sz="0" w:space="0" w:color="auto"/>
        <w:bottom w:val="none" w:sz="0" w:space="0" w:color="auto"/>
        <w:right w:val="none" w:sz="0" w:space="0" w:color="auto"/>
      </w:divBdr>
    </w:div>
    <w:div w:id="339938180">
      <w:bodyDiv w:val="1"/>
      <w:marLeft w:val="0"/>
      <w:marRight w:val="0"/>
      <w:marTop w:val="0"/>
      <w:marBottom w:val="0"/>
      <w:divBdr>
        <w:top w:val="none" w:sz="0" w:space="0" w:color="auto"/>
        <w:left w:val="none" w:sz="0" w:space="0" w:color="auto"/>
        <w:bottom w:val="none" w:sz="0" w:space="0" w:color="auto"/>
        <w:right w:val="none" w:sz="0" w:space="0" w:color="auto"/>
      </w:divBdr>
    </w:div>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 w:id="1167788348">
      <w:bodyDiv w:val="1"/>
      <w:marLeft w:val="0"/>
      <w:marRight w:val="0"/>
      <w:marTop w:val="0"/>
      <w:marBottom w:val="0"/>
      <w:divBdr>
        <w:top w:val="none" w:sz="0" w:space="0" w:color="auto"/>
        <w:left w:val="none" w:sz="0" w:space="0" w:color="auto"/>
        <w:bottom w:val="none" w:sz="0" w:space="0" w:color="auto"/>
        <w:right w:val="none" w:sz="0" w:space="0" w:color="auto"/>
      </w:divBdr>
    </w:div>
    <w:div w:id="16679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0" Type="http://schemas.openxmlformats.org/officeDocument/2006/relationships/hyperlink" Target="mailto:oalonso@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1" ma:contentTypeDescription="Crear nuevo documento." ma:contentTypeScope="" ma:versionID="4f33ac06c653516526a018f7eef087bf">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64036626468c0031de53ff95638af7a2"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1AC2708D-2FAE-42EB-9E44-B420D424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1054</Words>
  <Characters>6008</Characters>
  <Application>Microsoft Office Word</Application>
  <DocSecurity>4</DocSecurity>
  <Lines>50</Lines>
  <Paragraphs>14</Paragraphs>
  <ScaleCrop>false</ScaleCrop>
  <Company/>
  <LinksUpToDate>false</LinksUpToDate>
  <CharactersWithSpaces>7048</CharactersWithSpaces>
  <SharedDoc>false</SharedDoc>
  <HLinks>
    <vt:vector size="12" baseType="variant">
      <vt:variant>
        <vt:i4>5111916</vt:i4>
      </vt:variant>
      <vt:variant>
        <vt:i4>3</vt:i4>
      </vt:variant>
      <vt:variant>
        <vt:i4>0</vt:i4>
      </vt:variant>
      <vt:variant>
        <vt:i4>5</vt:i4>
      </vt:variant>
      <vt:variant>
        <vt:lpwstr>mailto:alarizgoitia@innobasque.eus</vt:lpwstr>
      </vt:variant>
      <vt:variant>
        <vt:lpwstr/>
      </vt:variant>
      <vt:variant>
        <vt:i4>5767270</vt:i4>
      </vt:variant>
      <vt:variant>
        <vt:i4>0</vt:i4>
      </vt:variant>
      <vt:variant>
        <vt:i4>0</vt:i4>
      </vt:variant>
      <vt:variant>
        <vt:i4>5</vt:i4>
      </vt:variant>
      <vt:variant>
        <vt:lpwstr>mailto:oalonso@innobasque.eus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Ana Larizgoitia Corta</cp:lastModifiedBy>
  <cp:revision>33</cp:revision>
  <dcterms:created xsi:type="dcterms:W3CDTF">2025-05-10T03:24:00Z</dcterms:created>
  <dcterms:modified xsi:type="dcterms:W3CDTF">2025-05-09T11:49:00Z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