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5609B" w14:textId="0514A8C4" w:rsidR="008D1166" w:rsidRPr="00120935" w:rsidRDefault="008D1166" w:rsidP="004F2CE9">
      <w:pPr>
        <w:spacing w:line="276" w:lineRule="auto"/>
        <w:ind w:right="-149"/>
        <w:rPr>
          <w:rFonts w:ascii="Trebuchet MS" w:hAnsi="Trebuchet MS" w:cs="Arial"/>
          <w:b/>
          <w:sz w:val="32"/>
          <w:szCs w:val="32"/>
          <w:u w:val="single"/>
        </w:rPr>
      </w:pPr>
      <w:bookmarkStart w:id="0" w:name="_Hlk158103162"/>
      <w:r w:rsidRPr="00120935">
        <w:rPr>
          <w:rFonts w:ascii="Trebuchet MS" w:hAnsi="Trebuchet MS" w:cs="Arial"/>
          <w:b/>
          <w:sz w:val="32"/>
          <w:szCs w:val="32"/>
          <w:u w:val="single"/>
        </w:rPr>
        <w:t>Nota de prensa</w:t>
      </w:r>
    </w:p>
    <w:p w14:paraId="7357C52A" w14:textId="77777777" w:rsidR="008D1166" w:rsidRPr="00120935" w:rsidRDefault="008D1166" w:rsidP="000A6AD1">
      <w:pPr>
        <w:spacing w:line="276" w:lineRule="auto"/>
        <w:ind w:right="-149"/>
        <w:rPr>
          <w:rFonts w:ascii="Trebuchet MS" w:hAnsi="Trebuchet MS" w:cs="Arial"/>
        </w:rPr>
      </w:pPr>
    </w:p>
    <w:p w14:paraId="3484AE04" w14:textId="77777777" w:rsidR="008E5FB8" w:rsidRPr="00120935" w:rsidRDefault="008E5FB8" w:rsidP="002A4DEF">
      <w:pPr>
        <w:spacing w:line="360" w:lineRule="atLeast"/>
        <w:ind w:right="-147"/>
        <w:jc w:val="center"/>
        <w:rPr>
          <w:rFonts w:ascii="Trebuchet MS" w:eastAsia="Times New Roman" w:hAnsi="Trebuchet MS" w:cs="Arial"/>
          <w:b/>
          <w:bCs/>
          <w:sz w:val="38"/>
          <w:szCs w:val="38"/>
        </w:rPr>
      </w:pPr>
    </w:p>
    <w:p w14:paraId="74FA6D5E" w14:textId="332AE478" w:rsidR="002A4DEF" w:rsidRDefault="00D83D9D" w:rsidP="002A4DEF">
      <w:pPr>
        <w:jc w:val="center"/>
        <w:rPr>
          <w:rFonts w:ascii="Trebuchet MS" w:eastAsia="Times New Roman" w:hAnsi="Trebuchet MS" w:cs="Arial"/>
          <w:b/>
          <w:bCs/>
          <w:sz w:val="38"/>
          <w:szCs w:val="38"/>
        </w:rPr>
      </w:pPr>
      <w:r>
        <w:rPr>
          <w:rFonts w:ascii="Trebuchet MS" w:eastAsia="Times New Roman" w:hAnsi="Trebuchet MS" w:cs="Arial"/>
          <w:b/>
          <w:bCs/>
          <w:sz w:val="38"/>
          <w:szCs w:val="38"/>
        </w:rPr>
        <w:t xml:space="preserve">PUBLICADO </w:t>
      </w:r>
      <w:r w:rsidR="00AF04C8">
        <w:rPr>
          <w:rFonts w:ascii="Trebuchet MS" w:eastAsia="Times New Roman" w:hAnsi="Trebuchet MS" w:cs="Arial"/>
          <w:b/>
          <w:bCs/>
          <w:sz w:val="38"/>
          <w:szCs w:val="38"/>
        </w:rPr>
        <w:t xml:space="preserve">EL PROGRAMA “FORMACIÓN EN INNOVACIÓN” DE INNOBASQUE </w:t>
      </w:r>
      <w:r>
        <w:rPr>
          <w:rFonts w:ascii="Trebuchet MS" w:eastAsia="Times New Roman" w:hAnsi="Trebuchet MS" w:cs="Arial"/>
          <w:b/>
          <w:bCs/>
          <w:sz w:val="38"/>
          <w:szCs w:val="38"/>
        </w:rPr>
        <w:t>CON</w:t>
      </w:r>
      <w:r w:rsidR="00AF04C8">
        <w:rPr>
          <w:rFonts w:ascii="Trebuchet MS" w:eastAsia="Times New Roman" w:hAnsi="Trebuchet MS" w:cs="Arial"/>
          <w:b/>
          <w:bCs/>
          <w:sz w:val="38"/>
          <w:szCs w:val="38"/>
        </w:rPr>
        <w:t xml:space="preserve"> 21 NUEVOS CURSOS AD</w:t>
      </w:r>
      <w:r w:rsidR="002A4DEF">
        <w:rPr>
          <w:rFonts w:ascii="Trebuchet MS" w:eastAsia="Times New Roman" w:hAnsi="Trebuchet MS" w:cs="Arial"/>
          <w:b/>
          <w:bCs/>
          <w:sz w:val="38"/>
          <w:szCs w:val="38"/>
        </w:rPr>
        <w:t>APTADOS A LOS RETOS REALES</w:t>
      </w:r>
      <w:r w:rsidR="00165333">
        <w:rPr>
          <w:rFonts w:ascii="Trebuchet MS" w:eastAsia="Times New Roman" w:hAnsi="Trebuchet MS" w:cs="Arial"/>
          <w:b/>
          <w:bCs/>
          <w:sz w:val="38"/>
          <w:szCs w:val="38"/>
        </w:rPr>
        <w:t xml:space="preserve"> DEL TEJIDO ECONÓMICO </w:t>
      </w:r>
      <w:r w:rsidR="00674B1D">
        <w:rPr>
          <w:rFonts w:ascii="Trebuchet MS" w:eastAsia="Times New Roman" w:hAnsi="Trebuchet MS" w:cs="Arial"/>
          <w:b/>
          <w:bCs/>
          <w:sz w:val="38"/>
          <w:szCs w:val="38"/>
        </w:rPr>
        <w:t>E INNOVADOR DE EUSKADI</w:t>
      </w:r>
    </w:p>
    <w:p w14:paraId="0874D941" w14:textId="77777777" w:rsidR="008D1166" w:rsidRPr="009F4112" w:rsidRDefault="008D1166" w:rsidP="006513CA">
      <w:pPr>
        <w:spacing w:line="360" w:lineRule="atLeast"/>
        <w:ind w:right="-147"/>
        <w:rPr>
          <w:rFonts w:ascii="Trebuchet MS" w:eastAsia="Times New Roman" w:hAnsi="Trebuchet MS" w:cs="Arial"/>
          <w:b/>
          <w:bCs/>
        </w:rPr>
      </w:pPr>
    </w:p>
    <w:p w14:paraId="2D26EE46" w14:textId="77777777" w:rsidR="00B5485B" w:rsidRPr="009F4112" w:rsidRDefault="00B5485B" w:rsidP="00B5485B">
      <w:pPr>
        <w:pStyle w:val="Prrafodelista"/>
        <w:spacing w:line="360" w:lineRule="atLeast"/>
        <w:ind w:left="1068" w:right="-147"/>
        <w:rPr>
          <w:rFonts w:ascii="Trebuchet MS" w:eastAsia="Times New Roman" w:hAnsi="Trebuchet MS" w:cs="Arial"/>
          <w:b/>
          <w:bCs/>
        </w:rPr>
      </w:pPr>
    </w:p>
    <w:p w14:paraId="4AF63795" w14:textId="5A861DAA" w:rsidR="00D83D9D" w:rsidRPr="00403B10" w:rsidRDefault="00CE3B28" w:rsidP="00D83D9D">
      <w:pPr>
        <w:pStyle w:val="Prrafodelista"/>
        <w:numPr>
          <w:ilvl w:val="0"/>
          <w:numId w:val="1"/>
        </w:numPr>
        <w:spacing w:line="360" w:lineRule="atLeast"/>
        <w:ind w:right="-147"/>
        <w:jc w:val="both"/>
      </w:pPr>
      <w:r>
        <w:rPr>
          <w:rFonts w:ascii="Trebuchet MS" w:eastAsia="Times New Roman" w:hAnsi="Trebuchet MS" w:cs="Arial"/>
          <w:b/>
          <w:bCs/>
        </w:rPr>
        <w:t>Los nuevos cursos s</w:t>
      </w:r>
      <w:r w:rsidR="00D83D9D">
        <w:rPr>
          <w:rFonts w:ascii="Trebuchet MS" w:eastAsia="Times New Roman" w:hAnsi="Trebuchet MS" w:cs="Arial"/>
          <w:b/>
          <w:bCs/>
        </w:rPr>
        <w:t xml:space="preserve">e suman a los 25 ya impartidos </w:t>
      </w:r>
      <w:r w:rsidR="00403B10">
        <w:rPr>
          <w:rFonts w:ascii="Trebuchet MS" w:eastAsia="Times New Roman" w:hAnsi="Trebuchet MS" w:cs="Arial"/>
          <w:b/>
          <w:bCs/>
        </w:rPr>
        <w:t>d</w:t>
      </w:r>
      <w:r w:rsidR="00D83D9D">
        <w:rPr>
          <w:rFonts w:ascii="Trebuchet MS" w:eastAsia="Times New Roman" w:hAnsi="Trebuchet MS" w:cs="Arial"/>
          <w:b/>
          <w:bCs/>
        </w:rPr>
        <w:t>urante el primer semestre del año</w:t>
      </w:r>
      <w:r w:rsidR="00D83D9D" w:rsidRPr="006C0263">
        <w:rPr>
          <w:rFonts w:ascii="Trebuchet MS" w:eastAsia="Times New Roman" w:hAnsi="Trebuchet MS" w:cs="Arial"/>
          <w:b/>
          <w:bCs/>
        </w:rPr>
        <w:t xml:space="preserve">, </w:t>
      </w:r>
      <w:r w:rsidR="00403B10">
        <w:rPr>
          <w:rFonts w:ascii="Trebuchet MS" w:eastAsia="Times New Roman" w:hAnsi="Trebuchet MS" w:cs="Arial"/>
          <w:b/>
          <w:bCs/>
        </w:rPr>
        <w:t xml:space="preserve">en los que participaron </w:t>
      </w:r>
      <w:r w:rsidR="00D83D9D" w:rsidRPr="00B424A6">
        <w:rPr>
          <w:rFonts w:ascii="Trebuchet MS" w:eastAsia="Times New Roman" w:hAnsi="Trebuchet MS" w:cs="Arial"/>
          <w:b/>
          <w:bCs/>
        </w:rPr>
        <w:t>254</w:t>
      </w:r>
      <w:r w:rsidR="00D83D9D" w:rsidRPr="00700A44">
        <w:rPr>
          <w:rFonts w:ascii="Trebuchet MS" w:eastAsia="Times New Roman" w:hAnsi="Trebuchet MS" w:cs="Arial"/>
          <w:b/>
          <w:bCs/>
          <w:color w:val="EE0000"/>
        </w:rPr>
        <w:t xml:space="preserve"> </w:t>
      </w:r>
      <w:r w:rsidR="00D83D9D" w:rsidRPr="006C0263">
        <w:rPr>
          <w:rFonts w:ascii="Trebuchet MS" w:eastAsia="Times New Roman" w:hAnsi="Trebuchet MS" w:cs="Arial"/>
          <w:b/>
          <w:bCs/>
        </w:rPr>
        <w:t xml:space="preserve">organizaciones vascas </w:t>
      </w:r>
    </w:p>
    <w:p w14:paraId="54DB1B06" w14:textId="77777777" w:rsidR="00403B10" w:rsidRPr="00074E4A" w:rsidRDefault="00403B10" w:rsidP="00403B10">
      <w:pPr>
        <w:spacing w:line="360" w:lineRule="atLeast"/>
        <w:ind w:right="-147"/>
        <w:jc w:val="both"/>
      </w:pPr>
    </w:p>
    <w:p w14:paraId="6D58062E" w14:textId="646F69DF" w:rsidR="005920B1" w:rsidRDefault="00B5485B" w:rsidP="005920B1">
      <w:pPr>
        <w:pStyle w:val="Prrafodelista"/>
        <w:numPr>
          <w:ilvl w:val="0"/>
          <w:numId w:val="1"/>
        </w:numPr>
        <w:spacing w:line="360" w:lineRule="atLeast"/>
        <w:ind w:right="-147"/>
        <w:jc w:val="both"/>
        <w:rPr>
          <w:rFonts w:ascii="Trebuchet MS" w:eastAsia="Times New Roman" w:hAnsi="Trebuchet MS" w:cs="Arial"/>
          <w:b/>
          <w:bCs/>
        </w:rPr>
      </w:pPr>
      <w:r w:rsidRPr="009F4112">
        <w:rPr>
          <w:rFonts w:ascii="Trebuchet MS" w:eastAsia="Times New Roman" w:hAnsi="Trebuchet MS" w:cs="Arial"/>
          <w:b/>
          <w:bCs/>
        </w:rPr>
        <w:t xml:space="preserve">Los cursos se dividen en tres </w:t>
      </w:r>
      <w:r w:rsidR="00120935" w:rsidRPr="009F4112">
        <w:rPr>
          <w:rFonts w:ascii="Trebuchet MS" w:eastAsia="Times New Roman" w:hAnsi="Trebuchet MS" w:cs="Arial"/>
          <w:b/>
          <w:bCs/>
        </w:rPr>
        <w:t>bloques, ajustado cada uno de ellos a las necesidades de pymes, empresas y organizaciones interesadas en la internacionalización de su I+D+i y entidades asociadas a la propia Agencia</w:t>
      </w:r>
    </w:p>
    <w:p w14:paraId="3148E0BF" w14:textId="77777777" w:rsidR="005920B1" w:rsidRDefault="005920B1" w:rsidP="005920B1">
      <w:pPr>
        <w:pStyle w:val="Prrafodelista"/>
        <w:spacing w:line="360" w:lineRule="atLeast"/>
        <w:ind w:left="1068" w:right="-147"/>
        <w:jc w:val="both"/>
        <w:rPr>
          <w:rFonts w:ascii="Trebuchet MS" w:eastAsia="Times New Roman" w:hAnsi="Trebuchet MS" w:cs="Arial"/>
          <w:b/>
          <w:bCs/>
        </w:rPr>
      </w:pPr>
    </w:p>
    <w:p w14:paraId="25AA4E30" w14:textId="77777777" w:rsidR="008532DA" w:rsidRDefault="008532DA" w:rsidP="008532DA">
      <w:pPr>
        <w:pStyle w:val="Prrafodelista"/>
        <w:numPr>
          <w:ilvl w:val="0"/>
          <w:numId w:val="1"/>
        </w:numPr>
        <w:spacing w:line="360" w:lineRule="atLeast"/>
        <w:ind w:right="-147"/>
        <w:jc w:val="both"/>
        <w:rPr>
          <w:rFonts w:ascii="Trebuchet MS" w:eastAsia="Times New Roman" w:hAnsi="Trebuchet MS" w:cs="Arial"/>
          <w:b/>
          <w:bCs/>
        </w:rPr>
      </w:pPr>
      <w:r w:rsidRPr="00F766E7">
        <w:rPr>
          <w:rFonts w:ascii="Trebuchet MS" w:eastAsia="Times New Roman" w:hAnsi="Trebuchet MS" w:cs="Arial"/>
          <w:b/>
          <w:bCs/>
        </w:rPr>
        <w:t xml:space="preserve">Las formaciones, impartidas por profesionales expertos en cada campo de conocimiento, comparten una orientación práctica, dirigida a mejorar la capacidad de innovación de las organizaciones participantes </w:t>
      </w:r>
    </w:p>
    <w:p w14:paraId="1D5D68C3" w14:textId="77777777" w:rsidR="006B2FBD" w:rsidRPr="005743C0" w:rsidRDefault="006B2FBD" w:rsidP="005743C0">
      <w:pPr>
        <w:rPr>
          <w:rFonts w:ascii="Trebuchet MS" w:eastAsia="Times New Roman" w:hAnsi="Trebuchet MS" w:cs="Arial"/>
          <w:b/>
          <w:bCs/>
        </w:rPr>
      </w:pPr>
    </w:p>
    <w:p w14:paraId="20F874F0" w14:textId="0342B0E1" w:rsidR="00074E4A" w:rsidRDefault="00074E4A" w:rsidP="00074E4A">
      <w:pPr>
        <w:pStyle w:val="Prrafodelista"/>
        <w:numPr>
          <w:ilvl w:val="0"/>
          <w:numId w:val="1"/>
        </w:numPr>
        <w:rPr>
          <w:rFonts w:ascii="Trebuchet MS" w:eastAsia="Times New Roman" w:hAnsi="Trebuchet MS" w:cs="Arial"/>
          <w:b/>
          <w:bCs/>
        </w:rPr>
      </w:pPr>
      <w:r w:rsidRPr="00074E4A">
        <w:rPr>
          <w:rFonts w:ascii="Trebuchet MS" w:eastAsia="Times New Roman" w:hAnsi="Trebuchet MS" w:cs="Arial"/>
          <w:b/>
          <w:bCs/>
        </w:rPr>
        <w:t xml:space="preserve">El catálogo completo y los enlaces para la inscripción están disponibles en la </w:t>
      </w:r>
      <w:hyperlink r:id="rId11" w:history="1">
        <w:r w:rsidRPr="001E7010">
          <w:rPr>
            <w:rStyle w:val="Hipervnculo"/>
            <w:rFonts w:ascii="Trebuchet MS" w:eastAsia="Times New Roman" w:hAnsi="Trebuchet MS" w:cs="Arial"/>
            <w:b/>
            <w:bCs/>
          </w:rPr>
          <w:t>página web de la Agencia Vasca de la Innovación</w:t>
        </w:r>
      </w:hyperlink>
    </w:p>
    <w:p w14:paraId="137A082A" w14:textId="77777777" w:rsidR="000D037C" w:rsidRPr="000D037C" w:rsidRDefault="000D037C" w:rsidP="000D037C">
      <w:pPr>
        <w:pStyle w:val="Prrafodelista"/>
        <w:rPr>
          <w:rFonts w:ascii="Trebuchet MS" w:eastAsia="Times New Roman" w:hAnsi="Trebuchet MS" w:cs="Arial"/>
          <w:b/>
          <w:bCs/>
        </w:rPr>
      </w:pPr>
    </w:p>
    <w:bookmarkEnd w:id="0"/>
    <w:p w14:paraId="791F4D3C" w14:textId="77777777" w:rsidR="008D1166" w:rsidRPr="009F4112" w:rsidRDefault="008D1166" w:rsidP="006513CA">
      <w:pPr>
        <w:spacing w:line="360" w:lineRule="atLeast"/>
        <w:ind w:right="-147"/>
        <w:rPr>
          <w:rFonts w:ascii="Trebuchet MS" w:eastAsia="Times New Roman" w:hAnsi="Trebuchet MS" w:cs="Arial"/>
          <w:b/>
          <w:bCs/>
          <w:i/>
          <w:iCs/>
        </w:rPr>
      </w:pPr>
    </w:p>
    <w:p w14:paraId="46259707" w14:textId="2841E7DD" w:rsidR="001030DA" w:rsidRPr="001030DA" w:rsidRDefault="00DE7778" w:rsidP="001030DA">
      <w:pPr>
        <w:spacing w:line="360" w:lineRule="atLeast"/>
        <w:ind w:right="-147"/>
        <w:jc w:val="both"/>
        <w:rPr>
          <w:rFonts w:ascii="Trebuchet MS" w:eastAsia="Times New Roman" w:hAnsi="Trebuchet MS" w:cs="Arial"/>
          <w:lang w:val="es-ES"/>
        </w:rPr>
      </w:pPr>
      <w:r w:rsidRPr="009F4112">
        <w:rPr>
          <w:rFonts w:ascii="Trebuchet MS" w:eastAsia="Times New Roman" w:hAnsi="Trebuchet MS" w:cs="Arial"/>
          <w:b/>
          <w:bCs/>
          <w:i/>
          <w:iCs/>
        </w:rPr>
        <w:t>INNOBASQUE</w:t>
      </w:r>
      <w:r w:rsidR="008D1166" w:rsidRPr="009F4112">
        <w:rPr>
          <w:rFonts w:ascii="Trebuchet MS" w:eastAsia="Times New Roman" w:hAnsi="Trebuchet MS" w:cs="Arial"/>
          <w:b/>
          <w:bCs/>
          <w:i/>
          <w:iCs/>
        </w:rPr>
        <w:t xml:space="preserve">, </w:t>
      </w:r>
      <w:r w:rsidR="00403B10">
        <w:rPr>
          <w:rFonts w:ascii="Trebuchet MS" w:eastAsia="Times New Roman" w:hAnsi="Trebuchet MS" w:cs="Arial"/>
          <w:b/>
          <w:bCs/>
          <w:i/>
          <w:iCs/>
        </w:rPr>
        <w:t>22</w:t>
      </w:r>
      <w:r w:rsidR="00DC792B">
        <w:rPr>
          <w:rFonts w:ascii="Trebuchet MS" w:eastAsia="Times New Roman" w:hAnsi="Trebuchet MS" w:cs="Arial"/>
          <w:b/>
          <w:bCs/>
          <w:i/>
          <w:iCs/>
        </w:rPr>
        <w:t xml:space="preserve"> de julio</w:t>
      </w:r>
      <w:r w:rsidR="00520EB4">
        <w:rPr>
          <w:rFonts w:ascii="Trebuchet MS" w:eastAsia="Times New Roman" w:hAnsi="Trebuchet MS" w:cs="Arial"/>
          <w:b/>
          <w:bCs/>
          <w:i/>
          <w:iCs/>
        </w:rPr>
        <w:t xml:space="preserve"> de 2025</w:t>
      </w:r>
      <w:r w:rsidR="00794E85" w:rsidRPr="009F4112">
        <w:rPr>
          <w:rFonts w:ascii="Trebuchet MS" w:eastAsia="Times New Roman" w:hAnsi="Trebuchet MS" w:cs="Arial"/>
          <w:b/>
          <w:bCs/>
          <w:i/>
          <w:iCs/>
        </w:rPr>
        <w:t>.</w:t>
      </w:r>
      <w:r w:rsidR="00794E85" w:rsidRPr="009F4112">
        <w:rPr>
          <w:rFonts w:ascii="Trebuchet MS" w:eastAsia="Times New Roman" w:hAnsi="Trebuchet MS" w:cs="Arial"/>
          <w:b/>
          <w:bCs/>
        </w:rPr>
        <w:t xml:space="preserve"> </w:t>
      </w:r>
      <w:r w:rsidR="001030DA" w:rsidRPr="001030DA">
        <w:rPr>
          <w:rFonts w:ascii="Trebuchet MS" w:eastAsia="Times New Roman" w:hAnsi="Trebuchet MS" w:cs="Arial"/>
          <w:lang w:val="es-ES"/>
        </w:rPr>
        <w:t>La Agencia Vasca de la Innovación, Innobasque presenta su oferta formativa gratuita para el último cuatrimestre de 2025 dirigida a mejorar las competencias innovadoras de las empresas y organizaciones de Euskadi.</w:t>
      </w:r>
    </w:p>
    <w:p w14:paraId="2B1FD278" w14:textId="77777777" w:rsidR="001030DA" w:rsidRPr="001030DA" w:rsidRDefault="001030DA" w:rsidP="001030DA">
      <w:pPr>
        <w:spacing w:line="360" w:lineRule="atLeast"/>
        <w:ind w:right="-147"/>
        <w:jc w:val="both"/>
        <w:rPr>
          <w:rFonts w:ascii="Trebuchet MS" w:eastAsia="Times New Roman" w:hAnsi="Trebuchet MS" w:cs="Arial"/>
          <w:lang w:val="es-ES"/>
        </w:rPr>
      </w:pPr>
    </w:p>
    <w:p w14:paraId="7EDA00C9" w14:textId="77777777" w:rsidR="001030DA" w:rsidRPr="001030DA" w:rsidRDefault="001030DA" w:rsidP="001030DA">
      <w:pPr>
        <w:spacing w:line="360" w:lineRule="atLeast"/>
        <w:ind w:right="-147"/>
        <w:jc w:val="both"/>
        <w:rPr>
          <w:rFonts w:ascii="Trebuchet MS" w:eastAsia="Times New Roman" w:hAnsi="Trebuchet MS" w:cs="Arial"/>
          <w:lang w:val="es-ES"/>
        </w:rPr>
      </w:pPr>
      <w:r w:rsidRPr="001030DA">
        <w:rPr>
          <w:rFonts w:ascii="Trebuchet MS" w:eastAsia="Times New Roman" w:hAnsi="Trebuchet MS" w:cs="Arial"/>
          <w:lang w:val="es-ES"/>
        </w:rPr>
        <w:t xml:space="preserve">El nuevo catálogo del programa “Formación en Innovación” incorpora 21 nuevos cursos a los 25 ya impartidos durante el primer semestre, conformando una oferta formativa completa y sostenida a lo largo del año. Estas acciones formativas se repartirán entre los tres territorios históricos de Euskadi, reflejo del compromiso de la Agencia Vasca de la Innovación, Innobasque por acercar la </w:t>
      </w:r>
      <w:r w:rsidRPr="001030DA">
        <w:rPr>
          <w:rFonts w:ascii="Trebuchet MS" w:eastAsia="Times New Roman" w:hAnsi="Trebuchet MS" w:cs="Arial"/>
          <w:lang w:val="es-ES"/>
        </w:rPr>
        <w:lastRenderedPageBreak/>
        <w:t>innovación a empresas y organizaciones de todo el territorio, facilitando el acceso a formación especializada y de calidad.</w:t>
      </w:r>
    </w:p>
    <w:p w14:paraId="0C5D0BE5" w14:textId="77777777" w:rsidR="001030DA" w:rsidRPr="001030DA" w:rsidRDefault="001030DA" w:rsidP="001030DA">
      <w:pPr>
        <w:spacing w:line="360" w:lineRule="atLeast"/>
        <w:ind w:right="-147"/>
        <w:jc w:val="both"/>
        <w:rPr>
          <w:rFonts w:ascii="Trebuchet MS" w:eastAsia="Times New Roman" w:hAnsi="Trebuchet MS" w:cs="Arial"/>
          <w:lang w:val="es-ES"/>
        </w:rPr>
      </w:pPr>
    </w:p>
    <w:p w14:paraId="689E00D1" w14:textId="5689330E" w:rsidR="001030DA" w:rsidRPr="001030DA" w:rsidRDefault="001030DA" w:rsidP="001030DA">
      <w:pPr>
        <w:spacing w:line="360" w:lineRule="atLeast"/>
        <w:ind w:right="-147"/>
        <w:jc w:val="both"/>
        <w:rPr>
          <w:rFonts w:ascii="Trebuchet MS" w:eastAsia="Times New Roman" w:hAnsi="Trebuchet MS" w:cs="Arial"/>
          <w:lang w:val="es-ES"/>
        </w:rPr>
      </w:pPr>
      <w:r w:rsidRPr="001030DA">
        <w:rPr>
          <w:rFonts w:ascii="Trebuchet MS" w:eastAsia="Times New Roman" w:hAnsi="Trebuchet MS" w:cs="Arial"/>
          <w:lang w:val="es-ES"/>
        </w:rPr>
        <w:t xml:space="preserve">Los cursos de esta segunda mitad del año se agrupan en tres bloques, cada uno orientado a un perfil específico: pymes, entidades interesadas en internacionalizar su I+D+i y organizaciones socias de </w:t>
      </w:r>
      <w:r w:rsidR="00DD5F09">
        <w:rPr>
          <w:rFonts w:ascii="Trebuchet MS" w:eastAsia="Times New Roman" w:hAnsi="Trebuchet MS" w:cs="Arial"/>
          <w:lang w:val="es-ES"/>
        </w:rPr>
        <w:t>la Agencia Vasca de la Innovación, Innobasque</w:t>
      </w:r>
      <w:r w:rsidRPr="001030DA">
        <w:rPr>
          <w:rFonts w:ascii="Trebuchet MS" w:eastAsia="Times New Roman" w:hAnsi="Trebuchet MS" w:cs="Arial"/>
          <w:lang w:val="es-ES"/>
        </w:rPr>
        <w:t>. Todos ellos comparten un enfoque práctico de la innovación como eje central.</w:t>
      </w:r>
    </w:p>
    <w:p w14:paraId="10924DB6" w14:textId="77777777" w:rsidR="001030DA" w:rsidRPr="001030DA" w:rsidRDefault="001030DA" w:rsidP="001030DA">
      <w:pPr>
        <w:spacing w:line="360" w:lineRule="atLeast"/>
        <w:ind w:right="-147"/>
        <w:jc w:val="both"/>
        <w:rPr>
          <w:rFonts w:ascii="Trebuchet MS" w:eastAsia="Times New Roman" w:hAnsi="Trebuchet MS" w:cs="Arial"/>
          <w:lang w:val="es-ES"/>
        </w:rPr>
      </w:pPr>
    </w:p>
    <w:p w14:paraId="57BBF54A" w14:textId="6835FAE9" w:rsidR="001030DA" w:rsidRPr="001030DA" w:rsidRDefault="001030DA" w:rsidP="001030DA">
      <w:pPr>
        <w:spacing w:line="360" w:lineRule="atLeast"/>
        <w:ind w:right="-147"/>
        <w:jc w:val="both"/>
        <w:rPr>
          <w:rFonts w:ascii="Trebuchet MS" w:eastAsia="Times New Roman" w:hAnsi="Trebuchet MS" w:cs="Arial"/>
          <w:lang w:val="es-ES"/>
        </w:rPr>
      </w:pPr>
      <w:r w:rsidRPr="001030DA">
        <w:rPr>
          <w:rFonts w:ascii="Trebuchet MS" w:eastAsia="Times New Roman" w:hAnsi="Trebuchet MS" w:cs="Arial"/>
          <w:lang w:val="es-ES"/>
        </w:rPr>
        <w:t>De este modo y gracias a la experiencia de un prestigioso equipo docente con amplia experiencia en el mundo empresarial, Innobasque adecúa la formación que imparte a la realidad de los participantes para ofrecerles nociones y herramientas para su puesta en práctica, así como una puerta de acceso al sistema vasco de innovación y a la red de agentes que pueden acompañarlos en cualquier proceso transformador.</w:t>
      </w:r>
    </w:p>
    <w:p w14:paraId="60BDFE3C" w14:textId="77777777" w:rsidR="001030DA" w:rsidRPr="001030DA" w:rsidRDefault="001030DA" w:rsidP="001030DA">
      <w:pPr>
        <w:spacing w:line="360" w:lineRule="atLeast"/>
        <w:ind w:right="-147"/>
        <w:jc w:val="both"/>
        <w:rPr>
          <w:rFonts w:ascii="Trebuchet MS" w:eastAsia="Times New Roman" w:hAnsi="Trebuchet MS" w:cs="Arial"/>
          <w:lang w:val="es-ES"/>
        </w:rPr>
      </w:pPr>
    </w:p>
    <w:p w14:paraId="73CF2247" w14:textId="4FEDFACC" w:rsidR="001030DA" w:rsidRPr="001030DA" w:rsidRDefault="001030DA" w:rsidP="001030DA">
      <w:pPr>
        <w:spacing w:line="360" w:lineRule="atLeast"/>
        <w:ind w:right="-147"/>
        <w:jc w:val="both"/>
        <w:rPr>
          <w:rFonts w:ascii="Trebuchet MS" w:eastAsia="Times New Roman" w:hAnsi="Trebuchet MS" w:cs="Arial"/>
          <w:lang w:val="es-ES"/>
        </w:rPr>
      </w:pPr>
      <w:r w:rsidRPr="001030DA">
        <w:rPr>
          <w:rFonts w:ascii="Trebuchet MS" w:eastAsia="Times New Roman" w:hAnsi="Trebuchet MS" w:cs="Arial"/>
          <w:lang w:val="es-ES"/>
        </w:rPr>
        <w:t xml:space="preserve">En el caso de las pequeñas y medianas empresas, las formaciones arrancan el 18 de septiembre en Bilbao y se extenderán hasta el 20 de noviembre, con cursos programados también en Donostia-San Sebastián y Vitoria-Gasteiz. El bloque dirigido a empresas interesadas en internacionalizar su I+D+i comenzará el 16 de septiembre y finalizará el 18 de noviembre, con todos los cursos en la sede de Innobasque en Zamudio. Por su parte, los cursos exclusivos para entidades socias se desarrollarán entre el 17 de septiembre y el 11 de diciembre, también en formato presencial en la sede de </w:t>
      </w:r>
      <w:r w:rsidR="00662894">
        <w:rPr>
          <w:rFonts w:ascii="Trebuchet MS" w:eastAsia="Times New Roman" w:hAnsi="Trebuchet MS" w:cs="Arial"/>
          <w:lang w:val="es-ES"/>
        </w:rPr>
        <w:t>la Agencia Vasca de la Innovación</w:t>
      </w:r>
      <w:r w:rsidRPr="001030DA">
        <w:rPr>
          <w:rFonts w:ascii="Trebuchet MS" w:eastAsia="Times New Roman" w:hAnsi="Trebuchet MS" w:cs="Arial"/>
          <w:lang w:val="es-ES"/>
        </w:rPr>
        <w:t>, e incluirán tanto sesiones generales vinculadas con la innovación como acciones especializadas por sector o temática para acelerar su puesta en práctica.</w:t>
      </w:r>
    </w:p>
    <w:p w14:paraId="6C62FFDE" w14:textId="77777777" w:rsidR="001030DA" w:rsidRPr="001030DA" w:rsidRDefault="001030DA" w:rsidP="001030DA">
      <w:pPr>
        <w:spacing w:line="360" w:lineRule="atLeast"/>
        <w:ind w:right="-147"/>
        <w:jc w:val="both"/>
        <w:rPr>
          <w:rFonts w:ascii="Trebuchet MS" w:eastAsia="Times New Roman" w:hAnsi="Trebuchet MS" w:cs="Arial"/>
          <w:lang w:val="es-ES"/>
        </w:rPr>
      </w:pPr>
    </w:p>
    <w:p w14:paraId="3C1A6BF1" w14:textId="22C0D866" w:rsidR="000C4C3E" w:rsidRDefault="001030DA" w:rsidP="001030DA">
      <w:pPr>
        <w:spacing w:line="360" w:lineRule="atLeast"/>
        <w:ind w:right="-147"/>
        <w:jc w:val="both"/>
        <w:rPr>
          <w:rFonts w:ascii="Trebuchet MS" w:eastAsia="Times New Roman" w:hAnsi="Trebuchet MS" w:cs="Arial"/>
          <w:lang w:val="es-ES"/>
        </w:rPr>
      </w:pPr>
      <w:r w:rsidRPr="001030DA">
        <w:rPr>
          <w:rFonts w:ascii="Trebuchet MS" w:eastAsia="Times New Roman" w:hAnsi="Trebuchet MS" w:cs="Arial"/>
          <w:lang w:val="es-ES"/>
        </w:rPr>
        <w:t xml:space="preserve">El semestre anterior, 254 organizaciones vascas tomaron parte </w:t>
      </w:r>
      <w:r w:rsidR="005C11B7">
        <w:rPr>
          <w:rFonts w:ascii="Trebuchet MS" w:eastAsia="Times New Roman" w:hAnsi="Trebuchet MS" w:cs="Arial"/>
          <w:lang w:val="es-ES"/>
        </w:rPr>
        <w:t>en el</w:t>
      </w:r>
      <w:r w:rsidRPr="001030DA">
        <w:rPr>
          <w:rFonts w:ascii="Trebuchet MS" w:eastAsia="Times New Roman" w:hAnsi="Trebuchet MS" w:cs="Arial"/>
          <w:lang w:val="es-ES"/>
        </w:rPr>
        <w:t xml:space="preserve"> programa formativo. Con un promedio de 8,9 sobre 10 en las evaluaciones, los cursos fueron altamente valorados por su carácter práctico y por estar alineados con los retos reales de las empresas.</w:t>
      </w:r>
    </w:p>
    <w:p w14:paraId="61E150C8" w14:textId="77777777" w:rsidR="00866E34" w:rsidRDefault="00866E34" w:rsidP="001030DA">
      <w:pPr>
        <w:spacing w:line="360" w:lineRule="atLeast"/>
        <w:ind w:right="-147"/>
        <w:jc w:val="both"/>
        <w:rPr>
          <w:rFonts w:ascii="Trebuchet MS" w:eastAsia="Times New Roman" w:hAnsi="Trebuchet MS" w:cs="Arial"/>
          <w:lang w:val="es-ES"/>
        </w:rPr>
      </w:pPr>
    </w:p>
    <w:p w14:paraId="2B94AFF5" w14:textId="77777777" w:rsidR="00866E34" w:rsidRDefault="00866E34" w:rsidP="001030DA">
      <w:pPr>
        <w:spacing w:line="360" w:lineRule="atLeast"/>
        <w:ind w:right="-147"/>
        <w:jc w:val="both"/>
        <w:rPr>
          <w:rFonts w:ascii="Trebuchet MS" w:eastAsia="Times New Roman" w:hAnsi="Trebuchet MS" w:cs="Arial"/>
          <w:b/>
          <w:bCs/>
        </w:rPr>
      </w:pPr>
      <w:r w:rsidRPr="00866E34">
        <w:rPr>
          <w:rFonts w:ascii="Trebuchet MS" w:eastAsia="Times New Roman" w:hAnsi="Trebuchet MS" w:cs="Arial"/>
          <w:b/>
          <w:bCs/>
        </w:rPr>
        <w:t xml:space="preserve">Formación para pymes: digitalización, IA y talento </w:t>
      </w:r>
    </w:p>
    <w:p w14:paraId="1CB601FF" w14:textId="1B760F93" w:rsidR="006C20E5" w:rsidRPr="006C20E5" w:rsidRDefault="006C20E5" w:rsidP="006C20E5">
      <w:pPr>
        <w:spacing w:line="360" w:lineRule="atLeast"/>
        <w:ind w:right="-147"/>
        <w:jc w:val="both"/>
        <w:rPr>
          <w:rFonts w:ascii="Trebuchet MS" w:eastAsia="Times New Roman" w:hAnsi="Trebuchet MS" w:cs="Arial"/>
          <w:lang w:val="es-ES"/>
        </w:rPr>
      </w:pPr>
      <w:r w:rsidRPr="006C20E5">
        <w:rPr>
          <w:rFonts w:ascii="Trebuchet MS" w:eastAsia="Times New Roman" w:hAnsi="Trebuchet MS" w:cs="Arial"/>
          <w:lang w:val="es-ES"/>
        </w:rPr>
        <w:t xml:space="preserve">Dirigido a pymes de diez o más trabajadores, este bloque del programa formativo de Innobasque se centra en cinco áreas estratégicas para mejorar la competitividad empresarial: mercado, tecnología, personas, modelos de negocio </w:t>
      </w:r>
      <w:r w:rsidRPr="006C20E5">
        <w:rPr>
          <w:rFonts w:ascii="Trebuchet MS" w:eastAsia="Times New Roman" w:hAnsi="Trebuchet MS" w:cs="Arial"/>
          <w:lang w:val="es-ES"/>
        </w:rPr>
        <w:lastRenderedPageBreak/>
        <w:t>y financiación. Las sesiones, todas presenciales, se desarrollarán entre septiembre y noviembre en las tres capitales vascas, con un enfoque práctico, aplicado y pensado para su puesta en marcha inmediata.</w:t>
      </w:r>
    </w:p>
    <w:p w14:paraId="0D7749E3" w14:textId="77777777" w:rsidR="006C20E5" w:rsidRPr="006C20E5" w:rsidRDefault="006C20E5" w:rsidP="006C20E5">
      <w:pPr>
        <w:spacing w:line="360" w:lineRule="atLeast"/>
        <w:ind w:right="-147"/>
        <w:jc w:val="both"/>
        <w:rPr>
          <w:rFonts w:ascii="Trebuchet MS" w:eastAsia="Times New Roman" w:hAnsi="Trebuchet MS" w:cs="Arial"/>
          <w:lang w:val="es-ES"/>
        </w:rPr>
      </w:pPr>
    </w:p>
    <w:p w14:paraId="345A506C" w14:textId="1EB304CC" w:rsidR="006C20E5" w:rsidRPr="006C20E5" w:rsidRDefault="006C20E5" w:rsidP="006C20E5">
      <w:pPr>
        <w:spacing w:line="360" w:lineRule="atLeast"/>
        <w:ind w:right="-147"/>
        <w:jc w:val="both"/>
        <w:rPr>
          <w:rFonts w:ascii="Trebuchet MS" w:eastAsia="Times New Roman" w:hAnsi="Trebuchet MS" w:cs="Arial"/>
          <w:lang w:val="es-ES"/>
        </w:rPr>
      </w:pPr>
      <w:r w:rsidRPr="006C20E5">
        <w:rPr>
          <w:rFonts w:ascii="Trebuchet MS" w:eastAsia="Times New Roman" w:hAnsi="Trebuchet MS" w:cs="Arial"/>
          <w:lang w:val="es-ES"/>
        </w:rPr>
        <w:t xml:space="preserve">Dentro de este marco, la propuesta </w:t>
      </w:r>
      <w:r>
        <w:rPr>
          <w:rFonts w:ascii="Trebuchet MS" w:eastAsia="Times New Roman" w:hAnsi="Trebuchet MS" w:cs="Arial"/>
          <w:lang w:val="es-ES"/>
        </w:rPr>
        <w:t xml:space="preserve">para el último cuatrimestre del año </w:t>
      </w:r>
      <w:r w:rsidRPr="006C20E5">
        <w:rPr>
          <w:rFonts w:ascii="Trebuchet MS" w:eastAsia="Times New Roman" w:hAnsi="Trebuchet MS" w:cs="Arial"/>
          <w:lang w:val="es-ES"/>
        </w:rPr>
        <w:t>pone el foco en dos grandes palancas de transformación. Por un lado, la digitalización y la inteligencia artificial</w:t>
      </w:r>
      <w:r w:rsidR="00EB50A5">
        <w:rPr>
          <w:rFonts w:ascii="Trebuchet MS" w:eastAsia="Times New Roman" w:hAnsi="Trebuchet MS" w:cs="Arial"/>
          <w:lang w:val="es-ES"/>
        </w:rPr>
        <w:t xml:space="preserve"> </w:t>
      </w:r>
      <w:r w:rsidRPr="006C20E5">
        <w:rPr>
          <w:rFonts w:ascii="Trebuchet MS" w:eastAsia="Times New Roman" w:hAnsi="Trebuchet MS" w:cs="Arial"/>
          <w:lang w:val="es-ES"/>
        </w:rPr>
        <w:t>como herramientas para impulsar la comercialización, abrir nuevos mercados, mejorar la rentabilidad con clientes y ganar eficiencia en la gestión interna. Por otro, el desarrollo de personas y equipos, a través de estructuras, modelos organizativos y procesos que promuevan el compromiso, el crecimiento profesional y la aportación de valor dentro de la empresa.</w:t>
      </w:r>
    </w:p>
    <w:p w14:paraId="07CC199A" w14:textId="77777777" w:rsidR="006C20E5" w:rsidRPr="006C20E5" w:rsidRDefault="006C20E5" w:rsidP="006C20E5">
      <w:pPr>
        <w:spacing w:line="360" w:lineRule="atLeast"/>
        <w:ind w:right="-147"/>
        <w:jc w:val="both"/>
        <w:rPr>
          <w:rFonts w:ascii="Trebuchet MS" w:eastAsia="Times New Roman" w:hAnsi="Trebuchet MS" w:cs="Arial"/>
          <w:lang w:val="es-ES"/>
        </w:rPr>
      </w:pPr>
    </w:p>
    <w:p w14:paraId="3BFEDEAB" w14:textId="77777777" w:rsidR="006C20E5" w:rsidRPr="006C20E5" w:rsidRDefault="006C20E5" w:rsidP="006C20E5">
      <w:pPr>
        <w:spacing w:line="360" w:lineRule="atLeast"/>
        <w:ind w:right="-147"/>
        <w:jc w:val="both"/>
        <w:rPr>
          <w:rFonts w:ascii="Trebuchet MS" w:eastAsia="Times New Roman" w:hAnsi="Trebuchet MS" w:cs="Arial"/>
          <w:lang w:val="es-ES"/>
        </w:rPr>
      </w:pPr>
      <w:r w:rsidRPr="006C20E5">
        <w:rPr>
          <w:rFonts w:ascii="Trebuchet MS" w:eastAsia="Times New Roman" w:hAnsi="Trebuchet MS" w:cs="Arial"/>
          <w:lang w:val="es-ES"/>
        </w:rPr>
        <w:t>En Bilbao, se impartirán cursos sobre táctica comercial con herramientas de inteligencia artificial generativa (18 de septiembre), financiación de la innovación desde una perspectiva estratégica (16 de octubre), y análisis y definición de estructuras organizativas orientadas al talento (30 de octubre).</w:t>
      </w:r>
    </w:p>
    <w:p w14:paraId="3BB12907" w14:textId="77777777" w:rsidR="006C20E5" w:rsidRPr="006C20E5" w:rsidRDefault="006C20E5" w:rsidP="006C20E5">
      <w:pPr>
        <w:spacing w:line="360" w:lineRule="atLeast"/>
        <w:ind w:right="-147"/>
        <w:jc w:val="both"/>
        <w:rPr>
          <w:rFonts w:ascii="Trebuchet MS" w:eastAsia="Times New Roman" w:hAnsi="Trebuchet MS" w:cs="Arial"/>
          <w:lang w:val="es-ES"/>
        </w:rPr>
      </w:pPr>
    </w:p>
    <w:p w14:paraId="167FC265" w14:textId="6230B493" w:rsidR="006C20E5" w:rsidRPr="006C20E5" w:rsidRDefault="006C20E5" w:rsidP="006C20E5">
      <w:pPr>
        <w:spacing w:line="360" w:lineRule="atLeast"/>
        <w:ind w:right="-147"/>
        <w:jc w:val="both"/>
        <w:rPr>
          <w:rFonts w:ascii="Trebuchet MS" w:eastAsia="Times New Roman" w:hAnsi="Trebuchet MS" w:cs="Arial"/>
          <w:lang w:val="es-ES"/>
        </w:rPr>
      </w:pPr>
      <w:r w:rsidRPr="006C20E5">
        <w:rPr>
          <w:rFonts w:ascii="Trebuchet MS" w:eastAsia="Times New Roman" w:hAnsi="Trebuchet MS" w:cs="Arial"/>
          <w:lang w:val="es-ES"/>
        </w:rPr>
        <w:t>En Donostia</w:t>
      </w:r>
      <w:r w:rsidR="00AD3810">
        <w:rPr>
          <w:rFonts w:ascii="Trebuchet MS" w:eastAsia="Times New Roman" w:hAnsi="Trebuchet MS" w:cs="Arial"/>
          <w:lang w:val="es-ES"/>
        </w:rPr>
        <w:t xml:space="preserve"> / </w:t>
      </w:r>
      <w:r w:rsidRPr="006C20E5">
        <w:rPr>
          <w:rFonts w:ascii="Trebuchet MS" w:eastAsia="Times New Roman" w:hAnsi="Trebuchet MS" w:cs="Arial"/>
          <w:lang w:val="es-ES"/>
        </w:rPr>
        <w:t>San Sebastián, la programación abordará el desarrollo de negocio para pymes industriales mediante la definición de nuevas líneas (25 de septiembre), la venta digital de servicios y componentes técnicos (23 de octubre), y el uso de IA para automatizar procesos empresariales (20 de noviembre).</w:t>
      </w:r>
    </w:p>
    <w:p w14:paraId="3E514FCB" w14:textId="77777777" w:rsidR="006C20E5" w:rsidRPr="006C20E5" w:rsidRDefault="006C20E5" w:rsidP="006C20E5">
      <w:pPr>
        <w:spacing w:line="360" w:lineRule="atLeast"/>
        <w:ind w:right="-147"/>
        <w:jc w:val="both"/>
        <w:rPr>
          <w:rFonts w:ascii="Trebuchet MS" w:eastAsia="Times New Roman" w:hAnsi="Trebuchet MS" w:cs="Arial"/>
          <w:lang w:val="es-ES"/>
        </w:rPr>
      </w:pPr>
    </w:p>
    <w:p w14:paraId="099B79A2" w14:textId="506EF3F0" w:rsidR="001030DA" w:rsidRDefault="006C20E5" w:rsidP="006C20E5">
      <w:pPr>
        <w:spacing w:line="360" w:lineRule="atLeast"/>
        <w:ind w:right="-147"/>
        <w:jc w:val="both"/>
        <w:rPr>
          <w:rFonts w:ascii="Trebuchet MS" w:eastAsia="Times New Roman" w:hAnsi="Trebuchet MS" w:cs="Arial"/>
          <w:lang w:val="es-ES"/>
        </w:rPr>
      </w:pPr>
      <w:r w:rsidRPr="006C20E5">
        <w:rPr>
          <w:rFonts w:ascii="Trebuchet MS" w:eastAsia="Times New Roman" w:hAnsi="Trebuchet MS" w:cs="Arial"/>
          <w:lang w:val="es-ES"/>
        </w:rPr>
        <w:t>Por su parte, Vitoria-Gasteiz acogerá formaciones sobre modelos organizativos que fomenten el compromiso y la motivación (9 de octubre), y sobre la mejora de propuestas técnicas y ofertas comerciales con apoyo de IA (13 de noviembre).</w:t>
      </w:r>
    </w:p>
    <w:p w14:paraId="19E84E3D" w14:textId="77777777" w:rsidR="006C20E5" w:rsidRDefault="006C20E5" w:rsidP="006C20E5">
      <w:pPr>
        <w:spacing w:line="360" w:lineRule="atLeast"/>
        <w:ind w:right="-147"/>
        <w:jc w:val="both"/>
        <w:rPr>
          <w:rFonts w:ascii="Trebuchet MS" w:eastAsia="Times New Roman" w:hAnsi="Trebuchet MS" w:cs="Arial"/>
          <w:lang w:val="es-ES"/>
        </w:rPr>
      </w:pPr>
    </w:p>
    <w:p w14:paraId="31967079" w14:textId="0A1554B5" w:rsidR="00DF605D" w:rsidRPr="009F4112" w:rsidRDefault="00DF605D" w:rsidP="001030DA">
      <w:pPr>
        <w:spacing w:line="360" w:lineRule="atLeast"/>
        <w:ind w:right="-147"/>
        <w:jc w:val="both"/>
        <w:rPr>
          <w:rFonts w:ascii="Trebuchet MS" w:eastAsia="Times New Roman" w:hAnsi="Trebuchet MS" w:cs="Arial"/>
          <w:b/>
          <w:bCs/>
        </w:rPr>
      </w:pPr>
      <w:r w:rsidRPr="009F4112">
        <w:rPr>
          <w:rFonts w:ascii="Trebuchet MS" w:eastAsia="Times New Roman" w:hAnsi="Trebuchet MS" w:cs="Arial"/>
          <w:b/>
          <w:bCs/>
        </w:rPr>
        <w:t xml:space="preserve">Cursos </w:t>
      </w:r>
      <w:r w:rsidR="006B76D9">
        <w:rPr>
          <w:rFonts w:ascii="Trebuchet MS" w:eastAsia="Times New Roman" w:hAnsi="Trebuchet MS" w:cs="Arial"/>
          <w:b/>
          <w:bCs/>
        </w:rPr>
        <w:t>de internacionalización: Europa como oportunidad real para innovar</w:t>
      </w:r>
    </w:p>
    <w:p w14:paraId="70ABBF81" w14:textId="77777777" w:rsidR="002F5E41" w:rsidRDefault="002F5E41" w:rsidP="002F5E41">
      <w:pPr>
        <w:spacing w:line="360" w:lineRule="atLeast"/>
        <w:ind w:right="-147"/>
        <w:jc w:val="both"/>
        <w:rPr>
          <w:rFonts w:ascii="Trebuchet MS" w:eastAsia="Times New Roman" w:hAnsi="Trebuchet MS" w:cs="Arial"/>
          <w:lang w:val="es-ES"/>
        </w:rPr>
      </w:pPr>
      <w:r w:rsidRPr="002F5E41">
        <w:rPr>
          <w:rFonts w:ascii="Trebuchet MS" w:eastAsia="Times New Roman" w:hAnsi="Trebuchet MS" w:cs="Arial"/>
          <w:lang w:val="es-ES"/>
        </w:rPr>
        <w:t>El segundo bloque está orientado a empresas y organizaciones, tanto públicas como privadas, interesadas en internacionalizar su I+D+i. La propuesta de Innobasque para este ámbito incorpora una mirada renovada hacia Europa, con el objetivo de multiplicar el retorno de fondos europeos y aprovechar al máximo las oportunidades que ofrece el marco europeo de financiación para la innovación.</w:t>
      </w:r>
    </w:p>
    <w:p w14:paraId="33F6BB5D" w14:textId="77777777" w:rsidR="00147AF7" w:rsidRPr="002F5E41" w:rsidRDefault="00147AF7" w:rsidP="002F5E41">
      <w:pPr>
        <w:spacing w:line="360" w:lineRule="atLeast"/>
        <w:ind w:right="-147"/>
        <w:jc w:val="both"/>
        <w:rPr>
          <w:rFonts w:ascii="Trebuchet MS" w:eastAsia="Times New Roman" w:hAnsi="Trebuchet MS" w:cs="Arial"/>
          <w:lang w:val="es-ES"/>
        </w:rPr>
      </w:pPr>
    </w:p>
    <w:p w14:paraId="07DE9C6C" w14:textId="77777777" w:rsidR="002F5E41" w:rsidRDefault="002F5E41" w:rsidP="002F5E41">
      <w:pPr>
        <w:spacing w:line="360" w:lineRule="atLeast"/>
        <w:ind w:right="-147"/>
        <w:jc w:val="both"/>
        <w:rPr>
          <w:rFonts w:ascii="Trebuchet MS" w:eastAsia="Times New Roman" w:hAnsi="Trebuchet MS" w:cs="Arial"/>
          <w:lang w:val="es-ES"/>
        </w:rPr>
      </w:pPr>
      <w:r w:rsidRPr="002F5E41">
        <w:rPr>
          <w:rFonts w:ascii="Trebuchet MS" w:eastAsia="Times New Roman" w:hAnsi="Trebuchet MS" w:cs="Arial"/>
          <w:lang w:val="es-ES"/>
        </w:rPr>
        <w:lastRenderedPageBreak/>
        <w:t>Más allá del acceso técnico a convocatorias, el enfoque busca democratizar la participación en estos programas, especialmente por parte de las pymes, facilitando su entrada en proyectos internacionales y socializando Europa como un espacio accesible para innovar. La formación no solo proporciona conocimientos clave, sino también herramientas para conectar con el sistema europeo de innovación.</w:t>
      </w:r>
    </w:p>
    <w:p w14:paraId="17B278F5" w14:textId="77777777" w:rsidR="0097671E" w:rsidRPr="002F5E41" w:rsidRDefault="0097671E" w:rsidP="002F5E41">
      <w:pPr>
        <w:spacing w:line="360" w:lineRule="atLeast"/>
        <w:ind w:right="-147"/>
        <w:jc w:val="both"/>
        <w:rPr>
          <w:rFonts w:ascii="Trebuchet MS" w:eastAsia="Times New Roman" w:hAnsi="Trebuchet MS" w:cs="Arial"/>
          <w:lang w:val="es-ES"/>
        </w:rPr>
      </w:pPr>
    </w:p>
    <w:p w14:paraId="668CB4C3" w14:textId="77777777" w:rsidR="00147AF7" w:rsidRDefault="002F5E41" w:rsidP="002F5E41">
      <w:pPr>
        <w:spacing w:line="360" w:lineRule="atLeast"/>
        <w:ind w:right="-147"/>
        <w:jc w:val="both"/>
        <w:rPr>
          <w:rFonts w:ascii="Trebuchet MS" w:eastAsia="Times New Roman" w:hAnsi="Trebuchet MS" w:cs="Arial"/>
          <w:lang w:val="es-ES"/>
        </w:rPr>
      </w:pPr>
      <w:r w:rsidRPr="002F5E41">
        <w:rPr>
          <w:rFonts w:ascii="Trebuchet MS" w:eastAsia="Times New Roman" w:hAnsi="Trebuchet MS" w:cs="Arial"/>
          <w:lang w:val="es-ES"/>
        </w:rPr>
        <w:t xml:space="preserve">Las sesiones serán todas presenciales y se celebrarán en la sede de </w:t>
      </w:r>
      <w:r w:rsidR="00147AF7">
        <w:rPr>
          <w:rFonts w:ascii="Trebuchet MS" w:eastAsia="Times New Roman" w:hAnsi="Trebuchet MS" w:cs="Arial"/>
          <w:lang w:val="es-ES"/>
        </w:rPr>
        <w:t xml:space="preserve">la Agencia Vasca de la Innovación, </w:t>
      </w:r>
      <w:r w:rsidRPr="002F5E41">
        <w:rPr>
          <w:rFonts w:ascii="Trebuchet MS" w:eastAsia="Times New Roman" w:hAnsi="Trebuchet MS" w:cs="Arial"/>
          <w:lang w:val="es-ES"/>
        </w:rPr>
        <w:t xml:space="preserve">Innobasque en Zamudio a partir del 16 de septiembre. </w:t>
      </w:r>
    </w:p>
    <w:p w14:paraId="6C22043B" w14:textId="77777777" w:rsidR="00147AF7" w:rsidRDefault="00147AF7" w:rsidP="002F5E41">
      <w:pPr>
        <w:spacing w:line="360" w:lineRule="atLeast"/>
        <w:ind w:right="-147"/>
        <w:jc w:val="both"/>
        <w:rPr>
          <w:rFonts w:ascii="Trebuchet MS" w:eastAsia="Times New Roman" w:hAnsi="Trebuchet MS" w:cs="Arial"/>
          <w:lang w:val="es-ES"/>
        </w:rPr>
      </w:pPr>
    </w:p>
    <w:p w14:paraId="022385B9" w14:textId="1AADEE4B" w:rsidR="002F5E41" w:rsidRDefault="002F5E41" w:rsidP="002F5E41">
      <w:pPr>
        <w:spacing w:line="360" w:lineRule="atLeast"/>
        <w:ind w:right="-147"/>
        <w:jc w:val="both"/>
        <w:rPr>
          <w:rFonts w:ascii="Trebuchet MS" w:eastAsia="Times New Roman" w:hAnsi="Trebuchet MS" w:cs="Arial"/>
          <w:lang w:val="es-ES"/>
        </w:rPr>
      </w:pPr>
      <w:r w:rsidRPr="002F5E41">
        <w:rPr>
          <w:rFonts w:ascii="Trebuchet MS" w:eastAsia="Times New Roman" w:hAnsi="Trebuchet MS" w:cs="Arial"/>
          <w:lang w:val="es-ES"/>
        </w:rPr>
        <w:t xml:space="preserve">La primera estará centrada en las convocatorias de financiación en cascada para pymes y </w:t>
      </w:r>
      <w:r w:rsidRPr="002F5E41">
        <w:rPr>
          <w:rFonts w:ascii="Trebuchet MS" w:eastAsia="Times New Roman" w:hAnsi="Trebuchet MS" w:cs="Arial"/>
          <w:i/>
          <w:iCs/>
          <w:lang w:val="es-ES"/>
        </w:rPr>
        <w:t>startups</w:t>
      </w:r>
      <w:r w:rsidRPr="002F5E41">
        <w:rPr>
          <w:rFonts w:ascii="Trebuchet MS" w:eastAsia="Times New Roman" w:hAnsi="Trebuchet MS" w:cs="Arial"/>
          <w:lang w:val="es-ES"/>
        </w:rPr>
        <w:t>, con una orientación muy práctica. Le seguirá un curso avanzado, repartido en cuatro sesiones (30 de septiembre y 7, 14 y 21 de octubre), sobre la preparación de propuestas para el programa Horizonte Europa. Por último, entre el 11 y el 18 de noviembre, se impartirá un curso sobre la gestión de proyectos europeos y su correcta justificación técnica y financiera.</w:t>
      </w:r>
    </w:p>
    <w:p w14:paraId="39E85EF0" w14:textId="77777777" w:rsidR="0097671E" w:rsidRPr="002F5E41" w:rsidRDefault="0097671E" w:rsidP="002F5E41">
      <w:pPr>
        <w:spacing w:line="360" w:lineRule="atLeast"/>
        <w:ind w:right="-147"/>
        <w:jc w:val="both"/>
        <w:rPr>
          <w:rFonts w:ascii="Trebuchet MS" w:eastAsia="Times New Roman" w:hAnsi="Trebuchet MS" w:cs="Arial"/>
          <w:lang w:val="es-ES"/>
        </w:rPr>
      </w:pPr>
    </w:p>
    <w:p w14:paraId="27CDBD4F" w14:textId="77777777" w:rsidR="002F5E41" w:rsidRPr="002F5E41" w:rsidRDefault="002F5E41" w:rsidP="002F5E41">
      <w:pPr>
        <w:spacing w:line="360" w:lineRule="atLeast"/>
        <w:ind w:right="-147"/>
        <w:jc w:val="both"/>
        <w:rPr>
          <w:rFonts w:ascii="Trebuchet MS" w:eastAsia="Times New Roman" w:hAnsi="Trebuchet MS" w:cs="Arial"/>
          <w:lang w:val="es-ES"/>
        </w:rPr>
      </w:pPr>
      <w:r w:rsidRPr="002F5E41">
        <w:rPr>
          <w:rFonts w:ascii="Trebuchet MS" w:eastAsia="Times New Roman" w:hAnsi="Trebuchet MS" w:cs="Arial"/>
          <w:lang w:val="es-ES"/>
        </w:rPr>
        <w:t>Estas formaciones permitirán comprender mejor el papel dinamizador y financiador de la Unión Europea, además de facilitar la participación del ecosistema vasco en iniciativas de cooperación internacional.</w:t>
      </w:r>
    </w:p>
    <w:p w14:paraId="3E5F11CE" w14:textId="77777777" w:rsidR="002F5E41" w:rsidRDefault="002F5E41" w:rsidP="00066F0E">
      <w:pPr>
        <w:spacing w:line="360" w:lineRule="atLeast"/>
        <w:ind w:right="-147"/>
        <w:jc w:val="both"/>
        <w:rPr>
          <w:rFonts w:ascii="Trebuchet MS" w:eastAsia="Times New Roman" w:hAnsi="Trebuchet MS" w:cs="Arial"/>
          <w:b/>
          <w:bCs/>
          <w:lang w:val="es-ES"/>
        </w:rPr>
      </w:pPr>
    </w:p>
    <w:p w14:paraId="2DB79BC6" w14:textId="4FDC1CC2" w:rsidR="00DF605D" w:rsidRPr="009F4112" w:rsidRDefault="00DF605D" w:rsidP="00066F0E">
      <w:pPr>
        <w:spacing w:line="360" w:lineRule="atLeast"/>
        <w:ind w:right="-147"/>
        <w:jc w:val="both"/>
        <w:rPr>
          <w:rFonts w:ascii="Trebuchet MS" w:eastAsia="Times New Roman" w:hAnsi="Trebuchet MS" w:cs="Arial"/>
          <w:b/>
          <w:bCs/>
        </w:rPr>
      </w:pPr>
      <w:r w:rsidRPr="009F4112">
        <w:rPr>
          <w:rFonts w:ascii="Trebuchet MS" w:eastAsia="Times New Roman" w:hAnsi="Trebuchet MS" w:cs="Arial"/>
          <w:b/>
          <w:bCs/>
        </w:rPr>
        <w:t>Cursos para socios</w:t>
      </w:r>
      <w:r w:rsidR="00757F92">
        <w:rPr>
          <w:rFonts w:ascii="Trebuchet MS" w:eastAsia="Times New Roman" w:hAnsi="Trebuchet MS" w:cs="Arial"/>
          <w:b/>
          <w:bCs/>
        </w:rPr>
        <w:t xml:space="preserve">: </w:t>
      </w:r>
      <w:r w:rsidR="00757F92" w:rsidRPr="00757F92">
        <w:rPr>
          <w:rFonts w:ascii="Trebuchet MS" w:eastAsia="Times New Roman" w:hAnsi="Trebuchet MS" w:cs="Arial"/>
          <w:b/>
          <w:bCs/>
        </w:rPr>
        <w:t>innovación estratégica y aplicada para generar valor real</w:t>
      </w:r>
    </w:p>
    <w:p w14:paraId="544381F4" w14:textId="7E60C907" w:rsidR="00CC6FB0" w:rsidRPr="00CC6FB0" w:rsidRDefault="00CC6FB0" w:rsidP="00CC6FB0">
      <w:pPr>
        <w:spacing w:line="360" w:lineRule="atLeast"/>
        <w:ind w:right="-147"/>
        <w:jc w:val="both"/>
        <w:rPr>
          <w:rFonts w:ascii="Trebuchet MS" w:eastAsia="Times New Roman" w:hAnsi="Trebuchet MS" w:cs="Arial"/>
          <w:lang w:val="es-ES"/>
        </w:rPr>
      </w:pPr>
      <w:r w:rsidRPr="00CC6FB0">
        <w:rPr>
          <w:rFonts w:ascii="Trebuchet MS" w:eastAsia="Times New Roman" w:hAnsi="Trebuchet MS" w:cs="Arial"/>
          <w:lang w:val="es-ES"/>
        </w:rPr>
        <w:t>El tercer bloque del programa está dirigido exclusivamente a entidades socias de Innobasque, con una propuesta formativa avanzada que conecta la innovación con su aplicación real en sectores clave</w:t>
      </w:r>
      <w:r w:rsidR="00ED0789">
        <w:rPr>
          <w:rFonts w:ascii="Trebuchet MS" w:eastAsia="Times New Roman" w:hAnsi="Trebuchet MS" w:cs="Arial"/>
          <w:lang w:val="es-ES"/>
        </w:rPr>
        <w:t xml:space="preserve"> </w:t>
      </w:r>
      <w:r w:rsidRPr="00CC6FB0">
        <w:rPr>
          <w:rFonts w:ascii="Trebuchet MS" w:eastAsia="Times New Roman" w:hAnsi="Trebuchet MS" w:cs="Arial"/>
          <w:lang w:val="es-ES"/>
        </w:rPr>
        <w:t>y que profundiza en su dimensión estratégica para generar impacto desde dentro de las organizaciones.</w:t>
      </w:r>
    </w:p>
    <w:p w14:paraId="3CDD5D6F" w14:textId="77777777" w:rsidR="00CC6FB0" w:rsidRPr="00CC6FB0" w:rsidRDefault="00CC6FB0" w:rsidP="00CC6FB0">
      <w:pPr>
        <w:spacing w:line="360" w:lineRule="atLeast"/>
        <w:ind w:right="-147"/>
        <w:jc w:val="both"/>
        <w:rPr>
          <w:rFonts w:ascii="Trebuchet MS" w:eastAsia="Times New Roman" w:hAnsi="Trebuchet MS" w:cs="Arial"/>
          <w:lang w:val="es-ES"/>
        </w:rPr>
      </w:pPr>
    </w:p>
    <w:p w14:paraId="13564577" w14:textId="3121E786" w:rsidR="00CC6FB0" w:rsidRPr="00CC6FB0" w:rsidRDefault="00CC6FB0" w:rsidP="00CC6FB0">
      <w:pPr>
        <w:spacing w:line="360" w:lineRule="atLeast"/>
        <w:ind w:right="-147"/>
        <w:jc w:val="both"/>
        <w:rPr>
          <w:rFonts w:ascii="Trebuchet MS" w:eastAsia="Times New Roman" w:hAnsi="Trebuchet MS" w:cs="Arial"/>
          <w:lang w:val="es-ES"/>
        </w:rPr>
      </w:pPr>
      <w:r w:rsidRPr="00CC6FB0">
        <w:rPr>
          <w:rFonts w:ascii="Trebuchet MS" w:eastAsia="Times New Roman" w:hAnsi="Trebuchet MS" w:cs="Arial"/>
          <w:lang w:val="es-ES"/>
        </w:rPr>
        <w:t xml:space="preserve">Uno de los pilares de esta oferta es la inteligencia artificial generativa, presentada como una puerta de entrada realista y aplicada a funciones y procesos organizativos. En este marco, se han diseñado sesiones específicas para </w:t>
      </w:r>
      <w:r w:rsidR="0097671E" w:rsidRPr="00CC6FB0">
        <w:rPr>
          <w:rFonts w:ascii="Trebuchet MS" w:eastAsia="Times New Roman" w:hAnsi="Trebuchet MS" w:cs="Arial"/>
          <w:lang w:val="es-ES"/>
        </w:rPr>
        <w:t>el sector industrial (18 de septiembre)</w:t>
      </w:r>
      <w:r w:rsidR="0097671E">
        <w:rPr>
          <w:rFonts w:ascii="Trebuchet MS" w:eastAsia="Times New Roman" w:hAnsi="Trebuchet MS" w:cs="Arial"/>
          <w:lang w:val="es-ES"/>
        </w:rPr>
        <w:t xml:space="preserve"> y </w:t>
      </w:r>
      <w:r w:rsidRPr="00CC6FB0">
        <w:rPr>
          <w:rFonts w:ascii="Trebuchet MS" w:eastAsia="Times New Roman" w:hAnsi="Trebuchet MS" w:cs="Arial"/>
          <w:lang w:val="es-ES"/>
        </w:rPr>
        <w:t>el sector salud (a partir del 20 de noviembre), con foco en usos concretos y de valor añadido.</w:t>
      </w:r>
    </w:p>
    <w:p w14:paraId="6FB3AD69" w14:textId="77777777" w:rsidR="00CC6FB0" w:rsidRPr="00CC6FB0" w:rsidRDefault="00CC6FB0" w:rsidP="00CC6FB0">
      <w:pPr>
        <w:spacing w:line="360" w:lineRule="atLeast"/>
        <w:ind w:right="-147"/>
        <w:jc w:val="both"/>
        <w:rPr>
          <w:rFonts w:ascii="Trebuchet MS" w:eastAsia="Times New Roman" w:hAnsi="Trebuchet MS" w:cs="Arial"/>
          <w:lang w:val="es-ES"/>
        </w:rPr>
      </w:pPr>
    </w:p>
    <w:p w14:paraId="5B108469" w14:textId="07824200" w:rsidR="00CC6FB0" w:rsidRPr="00CC6FB0" w:rsidRDefault="00CC6FB0" w:rsidP="00CC6FB0">
      <w:pPr>
        <w:spacing w:line="360" w:lineRule="atLeast"/>
        <w:ind w:right="-147"/>
        <w:jc w:val="both"/>
        <w:rPr>
          <w:rFonts w:ascii="Trebuchet MS" w:eastAsia="Times New Roman" w:hAnsi="Trebuchet MS" w:cs="Arial"/>
          <w:lang w:val="es-ES"/>
        </w:rPr>
      </w:pPr>
      <w:r w:rsidRPr="00CC6FB0">
        <w:rPr>
          <w:rFonts w:ascii="Trebuchet MS" w:eastAsia="Times New Roman" w:hAnsi="Trebuchet MS" w:cs="Arial"/>
          <w:lang w:val="es-ES"/>
        </w:rPr>
        <w:t xml:space="preserve">La programación también incorpora contenidos que refuerzan la dimensión estratégica de la innovación, ayudando a las organizaciones a traducirla en ventajas competitivas tangibles. Es el caso de las formaciones sobre propiedad </w:t>
      </w:r>
      <w:r w:rsidRPr="00CC6FB0">
        <w:rPr>
          <w:rFonts w:ascii="Trebuchet MS" w:eastAsia="Times New Roman" w:hAnsi="Trebuchet MS" w:cs="Arial"/>
          <w:lang w:val="es-ES"/>
        </w:rPr>
        <w:lastRenderedPageBreak/>
        <w:t>industrial (8 de octubre), ecosistemas colaborativos (16 de octubre)</w:t>
      </w:r>
      <w:r w:rsidR="0097671E">
        <w:rPr>
          <w:rFonts w:ascii="Trebuchet MS" w:eastAsia="Times New Roman" w:hAnsi="Trebuchet MS" w:cs="Arial"/>
          <w:lang w:val="es-ES"/>
        </w:rPr>
        <w:t xml:space="preserve">, </w:t>
      </w:r>
      <w:r w:rsidRPr="00CC6FB0">
        <w:rPr>
          <w:rFonts w:ascii="Trebuchet MS" w:eastAsia="Times New Roman" w:hAnsi="Trebuchet MS" w:cs="Arial"/>
          <w:lang w:val="es-ES"/>
        </w:rPr>
        <w:t>medición del impacto social en proyectos innovadores (29 de octubre)</w:t>
      </w:r>
      <w:r w:rsidR="0097671E">
        <w:rPr>
          <w:rFonts w:ascii="Trebuchet MS" w:eastAsia="Times New Roman" w:hAnsi="Trebuchet MS" w:cs="Arial"/>
          <w:lang w:val="es-ES"/>
        </w:rPr>
        <w:t>, o</w:t>
      </w:r>
      <w:r w:rsidR="0097671E" w:rsidRPr="0097671E">
        <w:rPr>
          <w:rFonts w:ascii="Trebuchet MS" w:eastAsia="Times New Roman" w:hAnsi="Trebuchet MS" w:cs="Arial"/>
          <w:lang w:val="es-ES"/>
        </w:rPr>
        <w:t xml:space="preserve"> </w:t>
      </w:r>
      <w:r w:rsidR="0097671E" w:rsidRPr="00CC6FB0">
        <w:rPr>
          <w:rFonts w:ascii="Trebuchet MS" w:eastAsia="Times New Roman" w:hAnsi="Trebuchet MS" w:cs="Arial"/>
          <w:lang w:val="es-ES"/>
        </w:rPr>
        <w:t>compra pública de innovación (26 de noviembre),</w:t>
      </w:r>
      <w:r w:rsidR="0097671E">
        <w:rPr>
          <w:rFonts w:ascii="Trebuchet MS" w:eastAsia="Times New Roman" w:hAnsi="Trebuchet MS" w:cs="Arial"/>
          <w:lang w:val="es-ES"/>
        </w:rPr>
        <w:t xml:space="preserve"> </w:t>
      </w:r>
      <w:r w:rsidRPr="00CC6FB0">
        <w:rPr>
          <w:rFonts w:ascii="Trebuchet MS" w:eastAsia="Times New Roman" w:hAnsi="Trebuchet MS" w:cs="Arial"/>
          <w:lang w:val="es-ES"/>
        </w:rPr>
        <w:t>que permiten diseñar iniciativas con orientación a resultados desde el inicio.</w:t>
      </w:r>
    </w:p>
    <w:p w14:paraId="23B4A64F" w14:textId="77777777" w:rsidR="00CC6FB0" w:rsidRPr="00CC6FB0" w:rsidRDefault="00CC6FB0" w:rsidP="00CC6FB0">
      <w:pPr>
        <w:spacing w:line="360" w:lineRule="atLeast"/>
        <w:ind w:right="-147"/>
        <w:jc w:val="both"/>
        <w:rPr>
          <w:rFonts w:ascii="Trebuchet MS" w:eastAsia="Times New Roman" w:hAnsi="Trebuchet MS" w:cs="Arial"/>
          <w:lang w:val="es-ES"/>
        </w:rPr>
      </w:pPr>
    </w:p>
    <w:p w14:paraId="645CE955" w14:textId="3AF71E19" w:rsidR="00CC6FB0" w:rsidRPr="00CC6FB0" w:rsidRDefault="00CC6FB0" w:rsidP="00CC6FB0">
      <w:pPr>
        <w:spacing w:line="360" w:lineRule="atLeast"/>
        <w:ind w:right="-147"/>
        <w:jc w:val="both"/>
        <w:rPr>
          <w:rFonts w:ascii="Trebuchet MS" w:eastAsia="Times New Roman" w:hAnsi="Trebuchet MS" w:cs="Arial"/>
          <w:lang w:val="es-ES"/>
        </w:rPr>
      </w:pPr>
      <w:r w:rsidRPr="00CC6FB0">
        <w:rPr>
          <w:rFonts w:ascii="Trebuchet MS" w:eastAsia="Times New Roman" w:hAnsi="Trebuchet MS" w:cs="Arial"/>
          <w:lang w:val="es-ES"/>
        </w:rPr>
        <w:t>Por último, se apuesta por activar la innovación desde dentro, mediante herramientas y metodologías que facilitan su aplicación práctica. Destacan los cursos sobre prospectiva estratégica (23 de octubre), investigación-acción aplicada al ámbito empresarial (12 de noviembre) y un</w:t>
      </w:r>
      <w:r w:rsidR="00A9465B">
        <w:rPr>
          <w:rFonts w:ascii="Trebuchet MS" w:eastAsia="Times New Roman" w:hAnsi="Trebuchet MS" w:cs="Arial"/>
          <w:lang w:val="es-ES"/>
        </w:rPr>
        <w:t>a formación dedicada a</w:t>
      </w:r>
      <w:r w:rsidRPr="00CC6FB0">
        <w:rPr>
          <w:rFonts w:ascii="Trebuchet MS" w:eastAsia="Times New Roman" w:hAnsi="Trebuchet MS" w:cs="Arial"/>
          <w:lang w:val="es-ES"/>
        </w:rPr>
        <w:t xml:space="preserve"> explorar instrumentos como el </w:t>
      </w:r>
      <w:proofErr w:type="spellStart"/>
      <w:r w:rsidRPr="00CC6FB0">
        <w:rPr>
          <w:rFonts w:ascii="Trebuchet MS" w:eastAsia="Times New Roman" w:hAnsi="Trebuchet MS" w:cs="Arial"/>
          <w:i/>
          <w:iCs/>
          <w:lang w:val="es-ES"/>
        </w:rPr>
        <w:t>Tax</w:t>
      </w:r>
      <w:proofErr w:type="spellEnd"/>
      <w:r w:rsidRPr="00CC6FB0">
        <w:rPr>
          <w:rFonts w:ascii="Trebuchet MS" w:eastAsia="Times New Roman" w:hAnsi="Trebuchet MS" w:cs="Arial"/>
          <w:i/>
          <w:iCs/>
          <w:lang w:val="es-ES"/>
        </w:rPr>
        <w:t xml:space="preserve"> </w:t>
      </w:r>
      <w:proofErr w:type="spellStart"/>
      <w:r w:rsidRPr="00CC6FB0">
        <w:rPr>
          <w:rFonts w:ascii="Trebuchet MS" w:eastAsia="Times New Roman" w:hAnsi="Trebuchet MS" w:cs="Arial"/>
          <w:i/>
          <w:iCs/>
          <w:lang w:val="es-ES"/>
        </w:rPr>
        <w:t>Lease</w:t>
      </w:r>
      <w:proofErr w:type="spellEnd"/>
      <w:r w:rsidR="00D2723F">
        <w:rPr>
          <w:rFonts w:ascii="Trebuchet MS" w:eastAsia="Times New Roman" w:hAnsi="Trebuchet MS" w:cs="Arial"/>
          <w:i/>
          <w:iCs/>
          <w:lang w:val="es-ES"/>
        </w:rPr>
        <w:t xml:space="preserve"> </w:t>
      </w:r>
      <w:r w:rsidR="00D2723F">
        <w:rPr>
          <w:rFonts w:ascii="Trebuchet MS" w:eastAsia="Times New Roman" w:hAnsi="Trebuchet MS" w:cs="Arial"/>
          <w:lang w:val="es-ES"/>
        </w:rPr>
        <w:t>(</w:t>
      </w:r>
      <w:r w:rsidR="00FB19AD">
        <w:rPr>
          <w:rFonts w:ascii="Trebuchet MS" w:eastAsia="Times New Roman" w:hAnsi="Trebuchet MS" w:cs="Arial"/>
          <w:lang w:val="es-ES"/>
        </w:rPr>
        <w:t>19 de noviembre)</w:t>
      </w:r>
      <w:r w:rsidRPr="00CC6FB0">
        <w:rPr>
          <w:rFonts w:ascii="Trebuchet MS" w:eastAsia="Times New Roman" w:hAnsi="Trebuchet MS" w:cs="Arial"/>
          <w:lang w:val="es-ES"/>
        </w:rPr>
        <w:t>, que hace posible que invertir en I+D sea también una decisión financieramente rentable.</w:t>
      </w:r>
    </w:p>
    <w:p w14:paraId="5B704A67" w14:textId="77777777" w:rsidR="00CC6FB0" w:rsidRPr="00CC6FB0" w:rsidRDefault="00CC6FB0" w:rsidP="00CC6FB0">
      <w:pPr>
        <w:spacing w:line="360" w:lineRule="atLeast"/>
        <w:ind w:right="-147"/>
        <w:jc w:val="both"/>
        <w:rPr>
          <w:rFonts w:ascii="Trebuchet MS" w:eastAsia="Times New Roman" w:hAnsi="Trebuchet MS" w:cs="Arial"/>
          <w:lang w:val="es-ES"/>
        </w:rPr>
      </w:pPr>
    </w:p>
    <w:p w14:paraId="7DE33A2A" w14:textId="27D855BF" w:rsidR="00CC6FB0" w:rsidRDefault="00CC6FB0" w:rsidP="00CC6FB0">
      <w:pPr>
        <w:spacing w:line="360" w:lineRule="atLeast"/>
        <w:ind w:right="-147"/>
        <w:jc w:val="both"/>
        <w:rPr>
          <w:rFonts w:ascii="Trebuchet MS" w:eastAsia="Times New Roman" w:hAnsi="Trebuchet MS" w:cs="Arial"/>
          <w:lang w:val="es-ES"/>
        </w:rPr>
      </w:pPr>
      <w:r w:rsidRPr="00CC6FB0">
        <w:rPr>
          <w:rFonts w:ascii="Trebuchet MS" w:eastAsia="Times New Roman" w:hAnsi="Trebuchet MS" w:cs="Arial"/>
          <w:lang w:val="es-ES"/>
        </w:rPr>
        <w:t xml:space="preserve">Todas las formaciones </w:t>
      </w:r>
      <w:r w:rsidR="002E5241">
        <w:rPr>
          <w:rFonts w:ascii="Trebuchet MS" w:eastAsia="Times New Roman" w:hAnsi="Trebuchet MS" w:cs="Arial"/>
          <w:lang w:val="es-ES"/>
        </w:rPr>
        <w:t xml:space="preserve">para las entidades socias </w:t>
      </w:r>
      <w:r w:rsidRPr="00CC6FB0">
        <w:rPr>
          <w:rFonts w:ascii="Trebuchet MS" w:eastAsia="Times New Roman" w:hAnsi="Trebuchet MS" w:cs="Arial"/>
          <w:lang w:val="es-ES"/>
        </w:rPr>
        <w:t xml:space="preserve">se celebrarán en la sede de </w:t>
      </w:r>
      <w:r w:rsidR="00147AF7">
        <w:rPr>
          <w:rFonts w:ascii="Trebuchet MS" w:eastAsia="Times New Roman" w:hAnsi="Trebuchet MS" w:cs="Arial"/>
          <w:lang w:val="es-ES"/>
        </w:rPr>
        <w:t xml:space="preserve">la Agencia Vasca de la Innovación, </w:t>
      </w:r>
      <w:r w:rsidRPr="00CC6FB0">
        <w:rPr>
          <w:rFonts w:ascii="Trebuchet MS" w:eastAsia="Times New Roman" w:hAnsi="Trebuchet MS" w:cs="Arial"/>
          <w:lang w:val="es-ES"/>
        </w:rPr>
        <w:t>Innobasque en Zamudio, entre septiembre y diciembre, y están diseñadas para fortalecer el posicionamiento innovador de las entidades socias y su capacidad de adaptación en un entorno cambiante.</w:t>
      </w:r>
    </w:p>
    <w:p w14:paraId="4876AE2A" w14:textId="77777777" w:rsidR="00CC6FB0" w:rsidRPr="00CC6FB0" w:rsidRDefault="00CC6FB0" w:rsidP="00CC6FB0">
      <w:pPr>
        <w:spacing w:line="360" w:lineRule="atLeast"/>
        <w:ind w:right="-147"/>
        <w:jc w:val="both"/>
        <w:rPr>
          <w:rFonts w:ascii="Trebuchet MS" w:eastAsia="Times New Roman" w:hAnsi="Trebuchet MS" w:cs="Arial"/>
          <w:lang w:val="es-ES"/>
        </w:rPr>
      </w:pPr>
    </w:p>
    <w:p w14:paraId="69B0356E" w14:textId="1AD8D7EA" w:rsidR="00120935" w:rsidRPr="00C255FC" w:rsidRDefault="005A73E1" w:rsidP="001D2389">
      <w:pPr>
        <w:spacing w:line="360" w:lineRule="atLeast"/>
        <w:ind w:right="-147"/>
        <w:jc w:val="both"/>
        <w:rPr>
          <w:rFonts w:ascii="Trebuchet MS" w:eastAsia="Times New Roman" w:hAnsi="Trebuchet MS" w:cs="Arial"/>
          <w:b/>
          <w:bCs/>
        </w:rPr>
      </w:pPr>
      <w:r w:rsidRPr="00C255FC">
        <w:rPr>
          <w:rFonts w:ascii="Trebuchet MS" w:eastAsia="Times New Roman" w:hAnsi="Trebuchet MS" w:cs="Arial"/>
          <w:b/>
          <w:bCs/>
        </w:rPr>
        <w:t>Nuevo catálogo formativo completo en:</w:t>
      </w:r>
    </w:p>
    <w:p w14:paraId="1A01D2FE" w14:textId="273B998E" w:rsidR="00441054" w:rsidRPr="00C255FC" w:rsidRDefault="001C0CD8" w:rsidP="006513CA">
      <w:pPr>
        <w:spacing w:line="360" w:lineRule="atLeast"/>
        <w:ind w:right="-147"/>
        <w:jc w:val="both"/>
        <w:rPr>
          <w:rFonts w:ascii="Trebuchet MS" w:eastAsia="Times New Roman" w:hAnsi="Trebuchet MS" w:cs="Arial"/>
        </w:rPr>
      </w:pPr>
      <w:hyperlink r:id="rId12" w:history="1">
        <w:r w:rsidRPr="00C255FC">
          <w:rPr>
            <w:rStyle w:val="Hipervnculo"/>
            <w:rFonts w:ascii="Trebuchet MS" w:eastAsia="Times New Roman" w:hAnsi="Trebuchet MS" w:cs="Arial"/>
          </w:rPr>
          <w:t>https://www.innobasque.eus/te-ayudamos-a-innovar/formacion-en-innovacion/</w:t>
        </w:r>
      </w:hyperlink>
    </w:p>
    <w:p w14:paraId="5913F144" w14:textId="77777777" w:rsidR="001C0CD8" w:rsidRPr="00C255FC" w:rsidRDefault="001C0CD8" w:rsidP="006513CA">
      <w:pPr>
        <w:spacing w:line="360" w:lineRule="atLeast"/>
        <w:ind w:right="-147"/>
        <w:jc w:val="both"/>
        <w:rPr>
          <w:rFonts w:ascii="Trebuchet MS" w:hAnsi="Trebuchet MS" w:cs="Arial"/>
        </w:rPr>
      </w:pPr>
    </w:p>
    <w:p w14:paraId="3E34F78B" w14:textId="11096358" w:rsidR="005A73E1" w:rsidRDefault="005A73E1" w:rsidP="006513CA">
      <w:pPr>
        <w:spacing w:line="360" w:lineRule="atLeast"/>
        <w:ind w:right="-147"/>
        <w:jc w:val="both"/>
        <w:rPr>
          <w:rFonts w:ascii="Trebuchet MS" w:hAnsi="Trebuchet MS" w:cs="Arial"/>
          <w:b/>
          <w:bCs/>
        </w:rPr>
      </w:pPr>
      <w:r w:rsidRPr="00C255FC">
        <w:rPr>
          <w:rFonts w:ascii="Trebuchet MS" w:hAnsi="Trebuchet MS" w:cs="Arial"/>
          <w:b/>
          <w:bCs/>
        </w:rPr>
        <w:t>Contacto:</w:t>
      </w:r>
    </w:p>
    <w:p w14:paraId="42C30FE8" w14:textId="77777777" w:rsidR="00B846F2" w:rsidRDefault="00B846F2" w:rsidP="00B846F2">
      <w:pPr>
        <w:spacing w:line="276" w:lineRule="auto"/>
        <w:ind w:right="-147"/>
      </w:pPr>
    </w:p>
    <w:p w14:paraId="50461A1C" w14:textId="77777777" w:rsidR="00B846F2" w:rsidRPr="00B85183" w:rsidRDefault="00B846F2" w:rsidP="00B846F2">
      <w:pPr>
        <w:spacing w:line="276" w:lineRule="auto"/>
        <w:ind w:right="-147"/>
        <w:rPr>
          <w:b/>
          <w:bCs/>
        </w:rPr>
      </w:pPr>
      <w:r w:rsidRPr="00B85183">
        <w:rPr>
          <w:b/>
          <w:bCs/>
        </w:rPr>
        <w:t>Olalla Alonso</w:t>
      </w:r>
    </w:p>
    <w:p w14:paraId="2C64946A" w14:textId="77777777" w:rsidR="00B846F2" w:rsidRPr="00543B2A" w:rsidRDefault="00B846F2" w:rsidP="00B846F2">
      <w:pPr>
        <w:spacing w:line="276" w:lineRule="auto"/>
        <w:ind w:right="-147"/>
      </w:pPr>
      <w:r>
        <w:t xml:space="preserve">T. 652 728 014 / </w:t>
      </w:r>
      <w:hyperlink r:id="rId13" w:history="1">
        <w:r w:rsidRPr="00166D80">
          <w:rPr>
            <w:rStyle w:val="Hipervnculo"/>
          </w:rPr>
          <w:t>oalonso@innobasque.eus</w:t>
        </w:r>
      </w:hyperlink>
    </w:p>
    <w:p w14:paraId="1EDABCA9" w14:textId="77777777" w:rsidR="002A5334" w:rsidRPr="00C255FC" w:rsidRDefault="002A5334" w:rsidP="006513CA">
      <w:pPr>
        <w:spacing w:line="360" w:lineRule="atLeast"/>
        <w:ind w:right="-147"/>
        <w:jc w:val="both"/>
        <w:rPr>
          <w:rFonts w:ascii="Trebuchet MS" w:hAnsi="Trebuchet MS" w:cs="Arial"/>
          <w:b/>
          <w:bCs/>
        </w:rPr>
      </w:pPr>
    </w:p>
    <w:p w14:paraId="6B0B9AF2" w14:textId="0B552158" w:rsidR="00120935" w:rsidRPr="00B85183" w:rsidRDefault="00120935" w:rsidP="00120935">
      <w:pPr>
        <w:spacing w:line="276" w:lineRule="auto"/>
        <w:ind w:right="-147"/>
        <w:rPr>
          <w:rFonts w:ascii="Trebuchet MS" w:hAnsi="Trebuchet MS" w:cs="Arial"/>
          <w:b/>
          <w:bCs/>
        </w:rPr>
      </w:pPr>
      <w:r w:rsidRPr="00B85183">
        <w:rPr>
          <w:rFonts w:ascii="Trebuchet MS" w:hAnsi="Trebuchet MS" w:cs="Arial"/>
          <w:b/>
          <w:bCs/>
        </w:rPr>
        <w:t>Ana Larizgoitia</w:t>
      </w:r>
    </w:p>
    <w:p w14:paraId="37441DFE" w14:textId="77777777" w:rsidR="00120935" w:rsidRDefault="00120935" w:rsidP="00120935">
      <w:pPr>
        <w:spacing w:line="276" w:lineRule="auto"/>
        <w:ind w:right="-147"/>
      </w:pPr>
      <w:r w:rsidRPr="00C255FC">
        <w:rPr>
          <w:rFonts w:ascii="Trebuchet MS" w:hAnsi="Trebuchet MS" w:cs="Arial"/>
        </w:rPr>
        <w:t xml:space="preserve">T. 656 788 328 / </w:t>
      </w:r>
      <w:hyperlink r:id="rId14" w:history="1">
        <w:r w:rsidRPr="00C255FC">
          <w:rPr>
            <w:rStyle w:val="Hipervnculo"/>
            <w:rFonts w:ascii="Trebuchet MS" w:hAnsi="Trebuchet MS" w:cs="Arial"/>
          </w:rPr>
          <w:t>alarizgoitia@innobasque.eus</w:t>
        </w:r>
      </w:hyperlink>
    </w:p>
    <w:sectPr w:rsidR="00120935">
      <w:headerReference w:type="default" r:id="rId15"/>
      <w:footerReference w:type="default" r:id="rId1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7C21F6" w14:textId="77777777" w:rsidR="00BF08EB" w:rsidRDefault="00BF08EB" w:rsidP="008D1166">
      <w:r>
        <w:separator/>
      </w:r>
    </w:p>
  </w:endnote>
  <w:endnote w:type="continuationSeparator" w:id="0">
    <w:p w14:paraId="19EAB4E5" w14:textId="77777777" w:rsidR="00BF08EB" w:rsidRDefault="00BF08EB" w:rsidP="008D1166">
      <w:r>
        <w:continuationSeparator/>
      </w:r>
    </w:p>
  </w:endnote>
  <w:endnote w:type="continuationNotice" w:id="1">
    <w:p w14:paraId="656252BC" w14:textId="77777777" w:rsidR="00BF08EB" w:rsidRDefault="00BF08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9205386"/>
      <w:docPartObj>
        <w:docPartGallery w:val="Page Numbers (Bottom of Page)"/>
        <w:docPartUnique/>
      </w:docPartObj>
    </w:sdtPr>
    <w:sdtContent>
      <w:p w14:paraId="467DDCE0" w14:textId="2C6C94A9" w:rsidR="00C126C9" w:rsidRDefault="00C126C9">
        <w:pPr>
          <w:pStyle w:val="Piedepgina"/>
          <w:jc w:val="right"/>
        </w:pPr>
        <w:r>
          <w:fldChar w:fldCharType="begin"/>
        </w:r>
        <w:r>
          <w:instrText>PAGE   \* MERGEFORMAT</w:instrText>
        </w:r>
        <w:r>
          <w:fldChar w:fldCharType="separate"/>
        </w:r>
        <w:r>
          <w:rPr>
            <w:lang w:val="es-ES"/>
          </w:rPr>
          <w:t>2</w:t>
        </w:r>
        <w:r>
          <w:fldChar w:fldCharType="end"/>
        </w:r>
      </w:p>
    </w:sdtContent>
  </w:sdt>
  <w:p w14:paraId="6625C6F8" w14:textId="77777777" w:rsidR="00C126C9" w:rsidRDefault="00C126C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FC6E2D" w14:textId="77777777" w:rsidR="00BF08EB" w:rsidRDefault="00BF08EB" w:rsidP="008D1166">
      <w:r>
        <w:separator/>
      </w:r>
    </w:p>
  </w:footnote>
  <w:footnote w:type="continuationSeparator" w:id="0">
    <w:p w14:paraId="61E7A288" w14:textId="77777777" w:rsidR="00BF08EB" w:rsidRDefault="00BF08EB" w:rsidP="008D1166">
      <w:r>
        <w:continuationSeparator/>
      </w:r>
    </w:p>
  </w:footnote>
  <w:footnote w:type="continuationNotice" w:id="1">
    <w:p w14:paraId="2828B81B" w14:textId="77777777" w:rsidR="00BF08EB" w:rsidRDefault="00BF08E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9DC37" w14:textId="07B1E158" w:rsidR="008D1166" w:rsidRDefault="003128D5" w:rsidP="0034259A">
    <w:pPr>
      <w:pStyle w:val="Encabezado"/>
      <w:tabs>
        <w:tab w:val="left" w:pos="142"/>
      </w:tabs>
      <w:ind w:left="-284"/>
    </w:pPr>
    <w:r>
      <w:rPr>
        <w:noProof/>
      </w:rPr>
      <w:drawing>
        <wp:inline distT="0" distB="0" distL="0" distR="0" wp14:anchorId="18560A4F" wp14:editId="2F2EC178">
          <wp:extent cx="1726158" cy="750627"/>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0296" cy="756775"/>
                  </a:xfrm>
                  <a:prstGeom prst="rect">
                    <a:avLst/>
                  </a:prstGeom>
                  <a:noFill/>
                  <a:ln>
                    <a:noFill/>
                  </a:ln>
                </pic:spPr>
              </pic:pic>
            </a:graphicData>
          </a:graphic>
        </wp:inline>
      </w:drawing>
    </w:r>
  </w:p>
  <w:p w14:paraId="4E1EA910" w14:textId="77777777" w:rsidR="00542D5A" w:rsidRDefault="00542D5A" w:rsidP="00542D5A">
    <w:pPr>
      <w:pStyle w:val="Encabezado"/>
      <w:ind w:left="-56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525915"/>
    <w:multiLevelType w:val="multilevel"/>
    <w:tmpl w:val="6E6A6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7C45A86"/>
    <w:multiLevelType w:val="hybridMultilevel"/>
    <w:tmpl w:val="26A88646"/>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num w:numId="1" w16cid:durableId="346560225">
    <w:abstractNumId w:val="1"/>
  </w:num>
  <w:num w:numId="2" w16cid:durableId="7555155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690"/>
    <w:rsid w:val="00002D80"/>
    <w:rsid w:val="000112BC"/>
    <w:rsid w:val="000137A5"/>
    <w:rsid w:val="00013AD6"/>
    <w:rsid w:val="000176C8"/>
    <w:rsid w:val="00022FA0"/>
    <w:rsid w:val="00037E15"/>
    <w:rsid w:val="00040864"/>
    <w:rsid w:val="00041933"/>
    <w:rsid w:val="000470E7"/>
    <w:rsid w:val="000525BF"/>
    <w:rsid w:val="00061003"/>
    <w:rsid w:val="00061A8B"/>
    <w:rsid w:val="0006344B"/>
    <w:rsid w:val="000638AA"/>
    <w:rsid w:val="00064028"/>
    <w:rsid w:val="00066F0E"/>
    <w:rsid w:val="00071A81"/>
    <w:rsid w:val="00074E4A"/>
    <w:rsid w:val="0007601A"/>
    <w:rsid w:val="00077690"/>
    <w:rsid w:val="00077FE2"/>
    <w:rsid w:val="00080A39"/>
    <w:rsid w:val="00085347"/>
    <w:rsid w:val="000A40E2"/>
    <w:rsid w:val="000A6AD1"/>
    <w:rsid w:val="000B3A95"/>
    <w:rsid w:val="000B4564"/>
    <w:rsid w:val="000C45E8"/>
    <w:rsid w:val="000C4C3E"/>
    <w:rsid w:val="000D037C"/>
    <w:rsid w:val="000F0BE8"/>
    <w:rsid w:val="000F1824"/>
    <w:rsid w:val="001030DA"/>
    <w:rsid w:val="0010719B"/>
    <w:rsid w:val="0011376B"/>
    <w:rsid w:val="00114DE7"/>
    <w:rsid w:val="00115530"/>
    <w:rsid w:val="00120013"/>
    <w:rsid w:val="00120935"/>
    <w:rsid w:val="00124473"/>
    <w:rsid w:val="00132456"/>
    <w:rsid w:val="001403DA"/>
    <w:rsid w:val="00140D4A"/>
    <w:rsid w:val="00142CB3"/>
    <w:rsid w:val="001464DA"/>
    <w:rsid w:val="00147AF7"/>
    <w:rsid w:val="00150172"/>
    <w:rsid w:val="0015409C"/>
    <w:rsid w:val="00156A85"/>
    <w:rsid w:val="00162FD2"/>
    <w:rsid w:val="00165333"/>
    <w:rsid w:val="001743AE"/>
    <w:rsid w:val="001905B9"/>
    <w:rsid w:val="00190C6B"/>
    <w:rsid w:val="001924C5"/>
    <w:rsid w:val="001B2A54"/>
    <w:rsid w:val="001B2FD7"/>
    <w:rsid w:val="001C0CD8"/>
    <w:rsid w:val="001C16F8"/>
    <w:rsid w:val="001C297F"/>
    <w:rsid w:val="001D0882"/>
    <w:rsid w:val="001D2389"/>
    <w:rsid w:val="001D59D1"/>
    <w:rsid w:val="001D613F"/>
    <w:rsid w:val="001E0673"/>
    <w:rsid w:val="001E09A2"/>
    <w:rsid w:val="001E1C68"/>
    <w:rsid w:val="001E7010"/>
    <w:rsid w:val="001F25FE"/>
    <w:rsid w:val="001F3FAF"/>
    <w:rsid w:val="00200554"/>
    <w:rsid w:val="00203008"/>
    <w:rsid w:val="00213EAE"/>
    <w:rsid w:val="00214E71"/>
    <w:rsid w:val="002164C7"/>
    <w:rsid w:val="00220D1E"/>
    <w:rsid w:val="00221BD3"/>
    <w:rsid w:val="00225B3D"/>
    <w:rsid w:val="002277F8"/>
    <w:rsid w:val="00230948"/>
    <w:rsid w:val="00235031"/>
    <w:rsid w:val="00241F54"/>
    <w:rsid w:val="002473FA"/>
    <w:rsid w:val="00250FBC"/>
    <w:rsid w:val="00251156"/>
    <w:rsid w:val="002528D4"/>
    <w:rsid w:val="00252EA9"/>
    <w:rsid w:val="00253824"/>
    <w:rsid w:val="002643C3"/>
    <w:rsid w:val="00273371"/>
    <w:rsid w:val="002803EE"/>
    <w:rsid w:val="002805BD"/>
    <w:rsid w:val="002813F7"/>
    <w:rsid w:val="0028357A"/>
    <w:rsid w:val="00287E34"/>
    <w:rsid w:val="00291BC7"/>
    <w:rsid w:val="00296941"/>
    <w:rsid w:val="002A1B54"/>
    <w:rsid w:val="002A2BD9"/>
    <w:rsid w:val="002A4DEF"/>
    <w:rsid w:val="002A5334"/>
    <w:rsid w:val="002A580F"/>
    <w:rsid w:val="002A7D28"/>
    <w:rsid w:val="002B5118"/>
    <w:rsid w:val="002D05B1"/>
    <w:rsid w:val="002E27FE"/>
    <w:rsid w:val="002E5241"/>
    <w:rsid w:val="002F5280"/>
    <w:rsid w:val="002F5E41"/>
    <w:rsid w:val="002F77C1"/>
    <w:rsid w:val="003035E3"/>
    <w:rsid w:val="003048CF"/>
    <w:rsid w:val="00304900"/>
    <w:rsid w:val="003128D5"/>
    <w:rsid w:val="00314E57"/>
    <w:rsid w:val="00317564"/>
    <w:rsid w:val="00323156"/>
    <w:rsid w:val="00323AFF"/>
    <w:rsid w:val="003353CD"/>
    <w:rsid w:val="00335857"/>
    <w:rsid w:val="0033671F"/>
    <w:rsid w:val="00340AC2"/>
    <w:rsid w:val="003418E0"/>
    <w:rsid w:val="003421DC"/>
    <w:rsid w:val="0034259A"/>
    <w:rsid w:val="003459C7"/>
    <w:rsid w:val="00350927"/>
    <w:rsid w:val="00357188"/>
    <w:rsid w:val="003611CF"/>
    <w:rsid w:val="003616C1"/>
    <w:rsid w:val="00370915"/>
    <w:rsid w:val="00376553"/>
    <w:rsid w:val="00395867"/>
    <w:rsid w:val="003958BC"/>
    <w:rsid w:val="00397D64"/>
    <w:rsid w:val="003A36BA"/>
    <w:rsid w:val="003A58F9"/>
    <w:rsid w:val="003C2425"/>
    <w:rsid w:val="003D27D7"/>
    <w:rsid w:val="003E0282"/>
    <w:rsid w:val="003E2353"/>
    <w:rsid w:val="003F6613"/>
    <w:rsid w:val="00400ABE"/>
    <w:rsid w:val="00403B10"/>
    <w:rsid w:val="00405DB2"/>
    <w:rsid w:val="00407F72"/>
    <w:rsid w:val="004139B5"/>
    <w:rsid w:val="00415524"/>
    <w:rsid w:val="00420C5A"/>
    <w:rsid w:val="00424CE8"/>
    <w:rsid w:val="00427B69"/>
    <w:rsid w:val="00437168"/>
    <w:rsid w:val="00441054"/>
    <w:rsid w:val="00443C2C"/>
    <w:rsid w:val="00475224"/>
    <w:rsid w:val="00477BAC"/>
    <w:rsid w:val="00484D82"/>
    <w:rsid w:val="00492964"/>
    <w:rsid w:val="00494948"/>
    <w:rsid w:val="00494DBD"/>
    <w:rsid w:val="004A21C6"/>
    <w:rsid w:val="004A3AE2"/>
    <w:rsid w:val="004A616F"/>
    <w:rsid w:val="004A6BA5"/>
    <w:rsid w:val="004B1465"/>
    <w:rsid w:val="004B7F44"/>
    <w:rsid w:val="004C7F69"/>
    <w:rsid w:val="004D2DA1"/>
    <w:rsid w:val="004D2E39"/>
    <w:rsid w:val="004F2CE9"/>
    <w:rsid w:val="004F301D"/>
    <w:rsid w:val="004F3590"/>
    <w:rsid w:val="004F41D8"/>
    <w:rsid w:val="004F577D"/>
    <w:rsid w:val="00505A52"/>
    <w:rsid w:val="00505C51"/>
    <w:rsid w:val="00514450"/>
    <w:rsid w:val="00520EB4"/>
    <w:rsid w:val="00522E12"/>
    <w:rsid w:val="00523A3B"/>
    <w:rsid w:val="00530A6B"/>
    <w:rsid w:val="005368D9"/>
    <w:rsid w:val="00542D5A"/>
    <w:rsid w:val="00543B2A"/>
    <w:rsid w:val="005522EE"/>
    <w:rsid w:val="00553ADB"/>
    <w:rsid w:val="00553EF3"/>
    <w:rsid w:val="005634C7"/>
    <w:rsid w:val="00570CC0"/>
    <w:rsid w:val="005743C0"/>
    <w:rsid w:val="00575427"/>
    <w:rsid w:val="005772D2"/>
    <w:rsid w:val="00580212"/>
    <w:rsid w:val="00581721"/>
    <w:rsid w:val="0058323D"/>
    <w:rsid w:val="00583976"/>
    <w:rsid w:val="00591A27"/>
    <w:rsid w:val="005920B1"/>
    <w:rsid w:val="005925C2"/>
    <w:rsid w:val="00592EE9"/>
    <w:rsid w:val="00593F9D"/>
    <w:rsid w:val="005940D1"/>
    <w:rsid w:val="00596246"/>
    <w:rsid w:val="005A22E7"/>
    <w:rsid w:val="005A73E1"/>
    <w:rsid w:val="005B3A0A"/>
    <w:rsid w:val="005C11B7"/>
    <w:rsid w:val="005C62A4"/>
    <w:rsid w:val="005D6E45"/>
    <w:rsid w:val="005D720B"/>
    <w:rsid w:val="005D7DE8"/>
    <w:rsid w:val="005E023B"/>
    <w:rsid w:val="005E59A2"/>
    <w:rsid w:val="005E5DE2"/>
    <w:rsid w:val="005E7AB5"/>
    <w:rsid w:val="005F0827"/>
    <w:rsid w:val="00610C73"/>
    <w:rsid w:val="006115E0"/>
    <w:rsid w:val="006141AE"/>
    <w:rsid w:val="00621855"/>
    <w:rsid w:val="00626BC2"/>
    <w:rsid w:val="00646106"/>
    <w:rsid w:val="00646656"/>
    <w:rsid w:val="00650E12"/>
    <w:rsid w:val="006513CA"/>
    <w:rsid w:val="00651484"/>
    <w:rsid w:val="006605CB"/>
    <w:rsid w:val="00662894"/>
    <w:rsid w:val="00664611"/>
    <w:rsid w:val="00674B1D"/>
    <w:rsid w:val="006809A5"/>
    <w:rsid w:val="00681CB1"/>
    <w:rsid w:val="006934BE"/>
    <w:rsid w:val="006969D1"/>
    <w:rsid w:val="006A18A0"/>
    <w:rsid w:val="006B26D1"/>
    <w:rsid w:val="006B2FBD"/>
    <w:rsid w:val="006B403D"/>
    <w:rsid w:val="006B5D44"/>
    <w:rsid w:val="006B76D9"/>
    <w:rsid w:val="006C0263"/>
    <w:rsid w:val="006C1093"/>
    <w:rsid w:val="006C20E5"/>
    <w:rsid w:val="006D1684"/>
    <w:rsid w:val="006D40E0"/>
    <w:rsid w:val="006D4838"/>
    <w:rsid w:val="006D677C"/>
    <w:rsid w:val="006E27C0"/>
    <w:rsid w:val="006E763A"/>
    <w:rsid w:val="006F0740"/>
    <w:rsid w:val="006F1A51"/>
    <w:rsid w:val="006F2468"/>
    <w:rsid w:val="00700A44"/>
    <w:rsid w:val="00707E54"/>
    <w:rsid w:val="0071277B"/>
    <w:rsid w:val="00713DC8"/>
    <w:rsid w:val="0071440D"/>
    <w:rsid w:val="00720E40"/>
    <w:rsid w:val="00721516"/>
    <w:rsid w:val="00722C62"/>
    <w:rsid w:val="0072361B"/>
    <w:rsid w:val="007252D3"/>
    <w:rsid w:val="007276C5"/>
    <w:rsid w:val="007326D1"/>
    <w:rsid w:val="007364EC"/>
    <w:rsid w:val="007425C4"/>
    <w:rsid w:val="00756585"/>
    <w:rsid w:val="00757F92"/>
    <w:rsid w:val="00794E85"/>
    <w:rsid w:val="007959E1"/>
    <w:rsid w:val="007A78F6"/>
    <w:rsid w:val="007C005A"/>
    <w:rsid w:val="007D1EFC"/>
    <w:rsid w:val="007F1580"/>
    <w:rsid w:val="007F4097"/>
    <w:rsid w:val="007F49C2"/>
    <w:rsid w:val="007F5ECD"/>
    <w:rsid w:val="00800ECD"/>
    <w:rsid w:val="008036F9"/>
    <w:rsid w:val="00804479"/>
    <w:rsid w:val="00807168"/>
    <w:rsid w:val="00812D1C"/>
    <w:rsid w:val="00820DFE"/>
    <w:rsid w:val="0082179A"/>
    <w:rsid w:val="008221F2"/>
    <w:rsid w:val="00824964"/>
    <w:rsid w:val="00831520"/>
    <w:rsid w:val="008315B2"/>
    <w:rsid w:val="00835828"/>
    <w:rsid w:val="00835D3E"/>
    <w:rsid w:val="00852D6D"/>
    <w:rsid w:val="008532DA"/>
    <w:rsid w:val="00856D36"/>
    <w:rsid w:val="00857719"/>
    <w:rsid w:val="008644F8"/>
    <w:rsid w:val="008659AF"/>
    <w:rsid w:val="00866E34"/>
    <w:rsid w:val="00885B88"/>
    <w:rsid w:val="00892013"/>
    <w:rsid w:val="0089270A"/>
    <w:rsid w:val="008947F7"/>
    <w:rsid w:val="00894F5F"/>
    <w:rsid w:val="008A2254"/>
    <w:rsid w:val="008A4C0B"/>
    <w:rsid w:val="008B32C3"/>
    <w:rsid w:val="008B5C88"/>
    <w:rsid w:val="008B6D24"/>
    <w:rsid w:val="008B70F8"/>
    <w:rsid w:val="008C4379"/>
    <w:rsid w:val="008C7952"/>
    <w:rsid w:val="008D02A4"/>
    <w:rsid w:val="008D1166"/>
    <w:rsid w:val="008E0191"/>
    <w:rsid w:val="008E4512"/>
    <w:rsid w:val="008E498C"/>
    <w:rsid w:val="008E5FB8"/>
    <w:rsid w:val="008F5751"/>
    <w:rsid w:val="009107B0"/>
    <w:rsid w:val="00915275"/>
    <w:rsid w:val="00916657"/>
    <w:rsid w:val="009243C2"/>
    <w:rsid w:val="00925CF2"/>
    <w:rsid w:val="009362F2"/>
    <w:rsid w:val="00937C84"/>
    <w:rsid w:val="00941A41"/>
    <w:rsid w:val="0095290A"/>
    <w:rsid w:val="00955AE1"/>
    <w:rsid w:val="00960433"/>
    <w:rsid w:val="00967370"/>
    <w:rsid w:val="00970B13"/>
    <w:rsid w:val="0097671E"/>
    <w:rsid w:val="00983E65"/>
    <w:rsid w:val="00986E54"/>
    <w:rsid w:val="00993887"/>
    <w:rsid w:val="009A41A2"/>
    <w:rsid w:val="009A58A0"/>
    <w:rsid w:val="009A5ADE"/>
    <w:rsid w:val="009B0F87"/>
    <w:rsid w:val="009B5A25"/>
    <w:rsid w:val="009B6F45"/>
    <w:rsid w:val="009D03B1"/>
    <w:rsid w:val="009D12AE"/>
    <w:rsid w:val="009E2D60"/>
    <w:rsid w:val="009E3888"/>
    <w:rsid w:val="009F4112"/>
    <w:rsid w:val="00A031B5"/>
    <w:rsid w:val="00A04686"/>
    <w:rsid w:val="00A04804"/>
    <w:rsid w:val="00A15063"/>
    <w:rsid w:val="00A15D6D"/>
    <w:rsid w:val="00A1712E"/>
    <w:rsid w:val="00A22481"/>
    <w:rsid w:val="00A254C8"/>
    <w:rsid w:val="00A27580"/>
    <w:rsid w:val="00A278A6"/>
    <w:rsid w:val="00A33BFC"/>
    <w:rsid w:val="00A3486B"/>
    <w:rsid w:val="00A43661"/>
    <w:rsid w:val="00A444CB"/>
    <w:rsid w:val="00A52C4C"/>
    <w:rsid w:val="00A61D53"/>
    <w:rsid w:val="00A6247B"/>
    <w:rsid w:val="00A66876"/>
    <w:rsid w:val="00A710B2"/>
    <w:rsid w:val="00A71FD7"/>
    <w:rsid w:val="00A74BB2"/>
    <w:rsid w:val="00A76B78"/>
    <w:rsid w:val="00A84F8B"/>
    <w:rsid w:val="00A9465B"/>
    <w:rsid w:val="00AA3143"/>
    <w:rsid w:val="00AA647E"/>
    <w:rsid w:val="00AB153C"/>
    <w:rsid w:val="00AB1C56"/>
    <w:rsid w:val="00AB413F"/>
    <w:rsid w:val="00AB512D"/>
    <w:rsid w:val="00AC13B3"/>
    <w:rsid w:val="00AC4B09"/>
    <w:rsid w:val="00AD001E"/>
    <w:rsid w:val="00AD3810"/>
    <w:rsid w:val="00AE28E5"/>
    <w:rsid w:val="00AE5B6E"/>
    <w:rsid w:val="00AF04C8"/>
    <w:rsid w:val="00AF19CF"/>
    <w:rsid w:val="00AF5048"/>
    <w:rsid w:val="00B03400"/>
    <w:rsid w:val="00B04445"/>
    <w:rsid w:val="00B16684"/>
    <w:rsid w:val="00B1735A"/>
    <w:rsid w:val="00B24A18"/>
    <w:rsid w:val="00B24B4F"/>
    <w:rsid w:val="00B267E6"/>
    <w:rsid w:val="00B34AD7"/>
    <w:rsid w:val="00B35526"/>
    <w:rsid w:val="00B35D9C"/>
    <w:rsid w:val="00B4056F"/>
    <w:rsid w:val="00B424A6"/>
    <w:rsid w:val="00B42540"/>
    <w:rsid w:val="00B501ED"/>
    <w:rsid w:val="00B5485B"/>
    <w:rsid w:val="00B60133"/>
    <w:rsid w:val="00B65597"/>
    <w:rsid w:val="00B72DD2"/>
    <w:rsid w:val="00B82822"/>
    <w:rsid w:val="00B846F2"/>
    <w:rsid w:val="00B85183"/>
    <w:rsid w:val="00B85DB9"/>
    <w:rsid w:val="00B95457"/>
    <w:rsid w:val="00B960D8"/>
    <w:rsid w:val="00BA0A7B"/>
    <w:rsid w:val="00BB0A0E"/>
    <w:rsid w:val="00BB18FA"/>
    <w:rsid w:val="00BB558A"/>
    <w:rsid w:val="00BC0F49"/>
    <w:rsid w:val="00BC193E"/>
    <w:rsid w:val="00BD3030"/>
    <w:rsid w:val="00BD46FA"/>
    <w:rsid w:val="00BD6F23"/>
    <w:rsid w:val="00BE1DB6"/>
    <w:rsid w:val="00BE745F"/>
    <w:rsid w:val="00BF08EB"/>
    <w:rsid w:val="00BF0EA6"/>
    <w:rsid w:val="00BF1075"/>
    <w:rsid w:val="00BF1794"/>
    <w:rsid w:val="00BF31D3"/>
    <w:rsid w:val="00BF5E58"/>
    <w:rsid w:val="00C055E1"/>
    <w:rsid w:val="00C10710"/>
    <w:rsid w:val="00C10B19"/>
    <w:rsid w:val="00C126C9"/>
    <w:rsid w:val="00C128DD"/>
    <w:rsid w:val="00C14C3B"/>
    <w:rsid w:val="00C255FC"/>
    <w:rsid w:val="00C30357"/>
    <w:rsid w:val="00C30D80"/>
    <w:rsid w:val="00C31023"/>
    <w:rsid w:val="00C342FD"/>
    <w:rsid w:val="00C368A1"/>
    <w:rsid w:val="00C42A19"/>
    <w:rsid w:val="00C46B4E"/>
    <w:rsid w:val="00C57A7E"/>
    <w:rsid w:val="00C6723A"/>
    <w:rsid w:val="00C71C02"/>
    <w:rsid w:val="00C8092D"/>
    <w:rsid w:val="00C83964"/>
    <w:rsid w:val="00CA22E3"/>
    <w:rsid w:val="00CA7E86"/>
    <w:rsid w:val="00CB11BC"/>
    <w:rsid w:val="00CC21FA"/>
    <w:rsid w:val="00CC6ECF"/>
    <w:rsid w:val="00CC6FB0"/>
    <w:rsid w:val="00CC7C31"/>
    <w:rsid w:val="00CE3B28"/>
    <w:rsid w:val="00CE4297"/>
    <w:rsid w:val="00CF210B"/>
    <w:rsid w:val="00D02500"/>
    <w:rsid w:val="00D05A60"/>
    <w:rsid w:val="00D13551"/>
    <w:rsid w:val="00D1650E"/>
    <w:rsid w:val="00D2723F"/>
    <w:rsid w:val="00D32A06"/>
    <w:rsid w:val="00D41894"/>
    <w:rsid w:val="00D4511B"/>
    <w:rsid w:val="00D532F4"/>
    <w:rsid w:val="00D55423"/>
    <w:rsid w:val="00D566FA"/>
    <w:rsid w:val="00D61647"/>
    <w:rsid w:val="00D67E36"/>
    <w:rsid w:val="00D706F2"/>
    <w:rsid w:val="00D80BA1"/>
    <w:rsid w:val="00D83D9D"/>
    <w:rsid w:val="00D87093"/>
    <w:rsid w:val="00D8721E"/>
    <w:rsid w:val="00D928B8"/>
    <w:rsid w:val="00D92AC4"/>
    <w:rsid w:val="00D930F1"/>
    <w:rsid w:val="00D937D5"/>
    <w:rsid w:val="00D96B5D"/>
    <w:rsid w:val="00DA0F78"/>
    <w:rsid w:val="00DA40D6"/>
    <w:rsid w:val="00DB0DC3"/>
    <w:rsid w:val="00DB13B2"/>
    <w:rsid w:val="00DC0250"/>
    <w:rsid w:val="00DC1BF6"/>
    <w:rsid w:val="00DC2364"/>
    <w:rsid w:val="00DC6D7D"/>
    <w:rsid w:val="00DC792B"/>
    <w:rsid w:val="00DD5F09"/>
    <w:rsid w:val="00DE214C"/>
    <w:rsid w:val="00DE559E"/>
    <w:rsid w:val="00DE589F"/>
    <w:rsid w:val="00DE7778"/>
    <w:rsid w:val="00DE7C93"/>
    <w:rsid w:val="00DF3765"/>
    <w:rsid w:val="00DF605D"/>
    <w:rsid w:val="00DF73C9"/>
    <w:rsid w:val="00E00230"/>
    <w:rsid w:val="00E05F52"/>
    <w:rsid w:val="00E1100A"/>
    <w:rsid w:val="00E11526"/>
    <w:rsid w:val="00E22AD3"/>
    <w:rsid w:val="00E26811"/>
    <w:rsid w:val="00E47102"/>
    <w:rsid w:val="00E51C31"/>
    <w:rsid w:val="00E5225F"/>
    <w:rsid w:val="00E538F4"/>
    <w:rsid w:val="00E57627"/>
    <w:rsid w:val="00E62C56"/>
    <w:rsid w:val="00E70E55"/>
    <w:rsid w:val="00E7164F"/>
    <w:rsid w:val="00E82878"/>
    <w:rsid w:val="00E839B3"/>
    <w:rsid w:val="00E85BCA"/>
    <w:rsid w:val="00E9270B"/>
    <w:rsid w:val="00E96670"/>
    <w:rsid w:val="00E971E6"/>
    <w:rsid w:val="00EA7D7C"/>
    <w:rsid w:val="00EB18E0"/>
    <w:rsid w:val="00EB263F"/>
    <w:rsid w:val="00EB45A5"/>
    <w:rsid w:val="00EB50A5"/>
    <w:rsid w:val="00EC048B"/>
    <w:rsid w:val="00ED0789"/>
    <w:rsid w:val="00ED3AB6"/>
    <w:rsid w:val="00EE2BB8"/>
    <w:rsid w:val="00EE5F6E"/>
    <w:rsid w:val="00EF2804"/>
    <w:rsid w:val="00EF6059"/>
    <w:rsid w:val="00F02906"/>
    <w:rsid w:val="00F14C61"/>
    <w:rsid w:val="00F15107"/>
    <w:rsid w:val="00F1761E"/>
    <w:rsid w:val="00F206AB"/>
    <w:rsid w:val="00F21091"/>
    <w:rsid w:val="00F27126"/>
    <w:rsid w:val="00F349BC"/>
    <w:rsid w:val="00F43412"/>
    <w:rsid w:val="00F5400F"/>
    <w:rsid w:val="00F57DA8"/>
    <w:rsid w:val="00F7553F"/>
    <w:rsid w:val="00F76B75"/>
    <w:rsid w:val="00F83F10"/>
    <w:rsid w:val="00F849B4"/>
    <w:rsid w:val="00F87CAB"/>
    <w:rsid w:val="00F922DB"/>
    <w:rsid w:val="00F94EE5"/>
    <w:rsid w:val="00FA70E7"/>
    <w:rsid w:val="00FB19AD"/>
    <w:rsid w:val="00FB5341"/>
    <w:rsid w:val="00FC0523"/>
    <w:rsid w:val="00FC2073"/>
    <w:rsid w:val="00FC34B5"/>
    <w:rsid w:val="00FC6A37"/>
    <w:rsid w:val="00FC74E4"/>
    <w:rsid w:val="00FD26AB"/>
    <w:rsid w:val="00FD3168"/>
    <w:rsid w:val="00FD3678"/>
    <w:rsid w:val="00FE3D69"/>
    <w:rsid w:val="00FE7FB0"/>
    <w:rsid w:val="00FF136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1018F"/>
  <w15:chartTrackingRefBased/>
  <w15:docId w15:val="{236F89C1-5C9F-4F84-A86E-FDF3E6C56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1166"/>
    <w:pPr>
      <w:spacing w:after="0" w:line="240" w:lineRule="auto"/>
    </w:pPr>
    <w:rPr>
      <w:rFonts w:eastAsiaTheme="minorEastAsia"/>
      <w:sz w:val="24"/>
      <w:szCs w:val="24"/>
      <w:lang w:val="es-ES_tradnl" w:eastAsia="es-ES"/>
    </w:rPr>
  </w:style>
  <w:style w:type="paragraph" w:styleId="Ttulo1">
    <w:name w:val="heading 1"/>
    <w:basedOn w:val="Normal"/>
    <w:link w:val="Ttulo1Car"/>
    <w:uiPriority w:val="9"/>
    <w:qFormat/>
    <w:rsid w:val="00D96B5D"/>
    <w:pPr>
      <w:spacing w:before="100" w:beforeAutospacing="1" w:after="100" w:afterAutospacing="1"/>
      <w:outlineLvl w:val="0"/>
    </w:pPr>
    <w:rPr>
      <w:rFonts w:ascii="Times New Roman" w:eastAsia="Times New Roman" w:hAnsi="Times New Roman" w:cs="Times New Roman"/>
      <w:b/>
      <w:bCs/>
      <w:kern w:val="36"/>
      <w:sz w:val="48"/>
      <w:szCs w:val="48"/>
      <w:lang w:val="es-ES"/>
    </w:rPr>
  </w:style>
  <w:style w:type="paragraph" w:styleId="Ttulo3">
    <w:name w:val="heading 3"/>
    <w:basedOn w:val="Normal"/>
    <w:next w:val="Normal"/>
    <w:link w:val="Ttulo3Car"/>
    <w:uiPriority w:val="9"/>
    <w:semiHidden/>
    <w:unhideWhenUsed/>
    <w:qFormat/>
    <w:rsid w:val="00F02906"/>
    <w:pPr>
      <w:keepNext/>
      <w:keepLines/>
      <w:spacing w:before="40"/>
      <w:outlineLvl w:val="2"/>
    </w:pPr>
    <w:rPr>
      <w:rFonts w:asciiTheme="majorHAnsi" w:eastAsiaTheme="majorEastAsia" w:hAnsiTheme="majorHAnsi" w:cstheme="majorBidi"/>
      <w:color w:val="1F3763" w:themeColor="accent1" w:themeShade="7F"/>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8D1166"/>
    <w:rPr>
      <w:color w:val="0000FF"/>
      <w:u w:val="single"/>
    </w:rPr>
  </w:style>
  <w:style w:type="paragraph" w:styleId="Prrafodelista">
    <w:name w:val="List Paragraph"/>
    <w:basedOn w:val="Normal"/>
    <w:uiPriority w:val="34"/>
    <w:qFormat/>
    <w:rsid w:val="008D1166"/>
    <w:pPr>
      <w:ind w:left="720"/>
      <w:contextualSpacing/>
    </w:pPr>
  </w:style>
  <w:style w:type="paragraph" w:styleId="Encabezado">
    <w:name w:val="header"/>
    <w:basedOn w:val="Normal"/>
    <w:link w:val="EncabezadoCar"/>
    <w:uiPriority w:val="99"/>
    <w:unhideWhenUsed/>
    <w:rsid w:val="008D1166"/>
    <w:pPr>
      <w:tabs>
        <w:tab w:val="center" w:pos="4252"/>
        <w:tab w:val="right" w:pos="8504"/>
      </w:tabs>
    </w:pPr>
  </w:style>
  <w:style w:type="character" w:customStyle="1" w:styleId="EncabezadoCar">
    <w:name w:val="Encabezado Car"/>
    <w:basedOn w:val="Fuentedeprrafopredeter"/>
    <w:link w:val="Encabezado"/>
    <w:uiPriority w:val="99"/>
    <w:rsid w:val="008D1166"/>
    <w:rPr>
      <w:rFonts w:eastAsiaTheme="minorEastAsia"/>
      <w:sz w:val="24"/>
      <w:szCs w:val="24"/>
      <w:lang w:val="es-ES_tradnl" w:eastAsia="es-ES"/>
    </w:rPr>
  </w:style>
  <w:style w:type="paragraph" w:styleId="Piedepgina">
    <w:name w:val="footer"/>
    <w:basedOn w:val="Normal"/>
    <w:link w:val="PiedepginaCar"/>
    <w:uiPriority w:val="99"/>
    <w:unhideWhenUsed/>
    <w:rsid w:val="008D1166"/>
    <w:pPr>
      <w:tabs>
        <w:tab w:val="center" w:pos="4252"/>
        <w:tab w:val="right" w:pos="8504"/>
      </w:tabs>
    </w:pPr>
  </w:style>
  <w:style w:type="character" w:customStyle="1" w:styleId="PiedepginaCar">
    <w:name w:val="Pie de página Car"/>
    <w:basedOn w:val="Fuentedeprrafopredeter"/>
    <w:link w:val="Piedepgina"/>
    <w:uiPriority w:val="99"/>
    <w:rsid w:val="008D1166"/>
    <w:rPr>
      <w:rFonts w:eastAsiaTheme="minorEastAsia"/>
      <w:sz w:val="24"/>
      <w:szCs w:val="24"/>
      <w:lang w:val="es-ES_tradnl" w:eastAsia="es-ES"/>
    </w:rPr>
  </w:style>
  <w:style w:type="character" w:styleId="Mencinsinresolver">
    <w:name w:val="Unresolved Mention"/>
    <w:basedOn w:val="Fuentedeprrafopredeter"/>
    <w:uiPriority w:val="99"/>
    <w:semiHidden/>
    <w:unhideWhenUsed/>
    <w:rsid w:val="005F0827"/>
    <w:rPr>
      <w:color w:val="605E5C"/>
      <w:shd w:val="clear" w:color="auto" w:fill="E1DFDD"/>
    </w:rPr>
  </w:style>
  <w:style w:type="character" w:styleId="Textoennegrita">
    <w:name w:val="Strong"/>
    <w:basedOn w:val="Fuentedeprrafopredeter"/>
    <w:uiPriority w:val="22"/>
    <w:qFormat/>
    <w:rsid w:val="00002D80"/>
    <w:rPr>
      <w:b/>
      <w:bCs/>
    </w:rPr>
  </w:style>
  <w:style w:type="character" w:customStyle="1" w:styleId="Ttulo1Car">
    <w:name w:val="Título 1 Car"/>
    <w:basedOn w:val="Fuentedeprrafopredeter"/>
    <w:link w:val="Ttulo1"/>
    <w:uiPriority w:val="9"/>
    <w:rsid w:val="00D96B5D"/>
    <w:rPr>
      <w:rFonts w:ascii="Times New Roman" w:eastAsia="Times New Roman" w:hAnsi="Times New Roman" w:cs="Times New Roman"/>
      <w:b/>
      <w:bCs/>
      <w:kern w:val="36"/>
      <w:sz w:val="48"/>
      <w:szCs w:val="48"/>
      <w:lang w:eastAsia="es-ES"/>
    </w:rPr>
  </w:style>
  <w:style w:type="character" w:customStyle="1" w:styleId="Ttulo3Car">
    <w:name w:val="Título 3 Car"/>
    <w:basedOn w:val="Fuentedeprrafopredeter"/>
    <w:link w:val="Ttulo3"/>
    <w:uiPriority w:val="9"/>
    <w:semiHidden/>
    <w:rsid w:val="00F02906"/>
    <w:rPr>
      <w:rFonts w:asciiTheme="majorHAnsi" w:eastAsiaTheme="majorEastAsia" w:hAnsiTheme="majorHAnsi" w:cstheme="majorBidi"/>
      <w:color w:val="1F3763" w:themeColor="accent1" w:themeShade="7F"/>
      <w:sz w:val="24"/>
      <w:szCs w:val="24"/>
      <w:lang w:val="es-ES_tradnl" w:eastAsia="es-ES"/>
    </w:rPr>
  </w:style>
  <w:style w:type="paragraph" w:styleId="Textonotapie">
    <w:name w:val="footnote text"/>
    <w:basedOn w:val="Normal"/>
    <w:link w:val="TextonotapieCar"/>
    <w:uiPriority w:val="99"/>
    <w:semiHidden/>
    <w:unhideWhenUsed/>
    <w:rsid w:val="00F02906"/>
    <w:rPr>
      <w:sz w:val="20"/>
      <w:szCs w:val="20"/>
    </w:rPr>
  </w:style>
  <w:style w:type="character" w:customStyle="1" w:styleId="TextonotapieCar">
    <w:name w:val="Texto nota pie Car"/>
    <w:basedOn w:val="Fuentedeprrafopredeter"/>
    <w:link w:val="Textonotapie"/>
    <w:uiPriority w:val="99"/>
    <w:semiHidden/>
    <w:rsid w:val="00F02906"/>
    <w:rPr>
      <w:rFonts w:eastAsiaTheme="minorEastAsia"/>
      <w:sz w:val="20"/>
      <w:szCs w:val="20"/>
      <w:lang w:val="es-ES_tradnl" w:eastAsia="es-ES"/>
    </w:rPr>
  </w:style>
  <w:style w:type="character" w:styleId="Refdenotaalpie">
    <w:name w:val="footnote reference"/>
    <w:basedOn w:val="Fuentedeprrafopredeter"/>
    <w:uiPriority w:val="99"/>
    <w:semiHidden/>
    <w:unhideWhenUsed/>
    <w:rsid w:val="00F02906"/>
    <w:rPr>
      <w:vertAlign w:val="superscript"/>
    </w:rPr>
  </w:style>
  <w:style w:type="paragraph" w:styleId="Revisin">
    <w:name w:val="Revision"/>
    <w:hidden/>
    <w:uiPriority w:val="99"/>
    <w:semiHidden/>
    <w:rsid w:val="00967370"/>
    <w:pPr>
      <w:spacing w:after="0" w:line="240" w:lineRule="auto"/>
    </w:pPr>
    <w:rPr>
      <w:rFonts w:eastAsiaTheme="minorEastAsia"/>
      <w:sz w:val="24"/>
      <w:szCs w:val="24"/>
      <w:lang w:val="es-ES_tradnl" w:eastAsia="es-ES"/>
    </w:rPr>
  </w:style>
  <w:style w:type="character" w:styleId="Refdecomentario">
    <w:name w:val="annotation reference"/>
    <w:basedOn w:val="Fuentedeprrafopredeter"/>
    <w:uiPriority w:val="99"/>
    <w:semiHidden/>
    <w:unhideWhenUsed/>
    <w:rsid w:val="00967370"/>
    <w:rPr>
      <w:sz w:val="16"/>
      <w:szCs w:val="16"/>
    </w:rPr>
  </w:style>
  <w:style w:type="paragraph" w:styleId="Textocomentario">
    <w:name w:val="annotation text"/>
    <w:basedOn w:val="Normal"/>
    <w:link w:val="TextocomentarioCar"/>
    <w:uiPriority w:val="99"/>
    <w:unhideWhenUsed/>
    <w:rsid w:val="00967370"/>
    <w:rPr>
      <w:sz w:val="20"/>
      <w:szCs w:val="20"/>
    </w:rPr>
  </w:style>
  <w:style w:type="character" w:customStyle="1" w:styleId="TextocomentarioCar">
    <w:name w:val="Texto comentario Car"/>
    <w:basedOn w:val="Fuentedeprrafopredeter"/>
    <w:link w:val="Textocomentario"/>
    <w:uiPriority w:val="99"/>
    <w:rsid w:val="00967370"/>
    <w:rPr>
      <w:rFonts w:eastAsiaTheme="minorEastAsia"/>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967370"/>
    <w:rPr>
      <w:b/>
      <w:bCs/>
    </w:rPr>
  </w:style>
  <w:style w:type="character" w:customStyle="1" w:styleId="AsuntodelcomentarioCar">
    <w:name w:val="Asunto del comentario Car"/>
    <w:basedOn w:val="TextocomentarioCar"/>
    <w:link w:val="Asuntodelcomentario"/>
    <w:uiPriority w:val="99"/>
    <w:semiHidden/>
    <w:rsid w:val="00967370"/>
    <w:rPr>
      <w:rFonts w:eastAsiaTheme="minorEastAsia"/>
      <w:b/>
      <w:bCs/>
      <w:sz w:val="20"/>
      <w:szCs w:val="20"/>
      <w:lang w:val="es-ES_tradnl" w:eastAsia="es-ES"/>
    </w:rPr>
  </w:style>
  <w:style w:type="paragraph" w:styleId="NormalWeb">
    <w:name w:val="Normal (Web)"/>
    <w:basedOn w:val="Normal"/>
    <w:uiPriority w:val="99"/>
    <w:semiHidden/>
    <w:unhideWhenUsed/>
    <w:rsid w:val="00EF280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15551">
      <w:bodyDiv w:val="1"/>
      <w:marLeft w:val="0"/>
      <w:marRight w:val="0"/>
      <w:marTop w:val="0"/>
      <w:marBottom w:val="0"/>
      <w:divBdr>
        <w:top w:val="none" w:sz="0" w:space="0" w:color="auto"/>
        <w:left w:val="none" w:sz="0" w:space="0" w:color="auto"/>
        <w:bottom w:val="none" w:sz="0" w:space="0" w:color="auto"/>
        <w:right w:val="none" w:sz="0" w:space="0" w:color="auto"/>
      </w:divBdr>
    </w:div>
    <w:div w:id="120461518">
      <w:bodyDiv w:val="1"/>
      <w:marLeft w:val="0"/>
      <w:marRight w:val="0"/>
      <w:marTop w:val="0"/>
      <w:marBottom w:val="0"/>
      <w:divBdr>
        <w:top w:val="none" w:sz="0" w:space="0" w:color="auto"/>
        <w:left w:val="none" w:sz="0" w:space="0" w:color="auto"/>
        <w:bottom w:val="none" w:sz="0" w:space="0" w:color="auto"/>
        <w:right w:val="none" w:sz="0" w:space="0" w:color="auto"/>
      </w:divBdr>
    </w:div>
    <w:div w:id="132254617">
      <w:bodyDiv w:val="1"/>
      <w:marLeft w:val="0"/>
      <w:marRight w:val="0"/>
      <w:marTop w:val="0"/>
      <w:marBottom w:val="0"/>
      <w:divBdr>
        <w:top w:val="none" w:sz="0" w:space="0" w:color="auto"/>
        <w:left w:val="none" w:sz="0" w:space="0" w:color="auto"/>
        <w:bottom w:val="none" w:sz="0" w:space="0" w:color="auto"/>
        <w:right w:val="none" w:sz="0" w:space="0" w:color="auto"/>
      </w:divBdr>
    </w:div>
    <w:div w:id="135532661">
      <w:bodyDiv w:val="1"/>
      <w:marLeft w:val="0"/>
      <w:marRight w:val="0"/>
      <w:marTop w:val="0"/>
      <w:marBottom w:val="0"/>
      <w:divBdr>
        <w:top w:val="none" w:sz="0" w:space="0" w:color="auto"/>
        <w:left w:val="none" w:sz="0" w:space="0" w:color="auto"/>
        <w:bottom w:val="none" w:sz="0" w:space="0" w:color="auto"/>
        <w:right w:val="none" w:sz="0" w:space="0" w:color="auto"/>
      </w:divBdr>
    </w:div>
    <w:div w:id="153844329">
      <w:bodyDiv w:val="1"/>
      <w:marLeft w:val="0"/>
      <w:marRight w:val="0"/>
      <w:marTop w:val="0"/>
      <w:marBottom w:val="0"/>
      <w:divBdr>
        <w:top w:val="none" w:sz="0" w:space="0" w:color="auto"/>
        <w:left w:val="none" w:sz="0" w:space="0" w:color="auto"/>
        <w:bottom w:val="none" w:sz="0" w:space="0" w:color="auto"/>
        <w:right w:val="none" w:sz="0" w:space="0" w:color="auto"/>
      </w:divBdr>
    </w:div>
    <w:div w:id="171188883">
      <w:bodyDiv w:val="1"/>
      <w:marLeft w:val="0"/>
      <w:marRight w:val="0"/>
      <w:marTop w:val="0"/>
      <w:marBottom w:val="0"/>
      <w:divBdr>
        <w:top w:val="none" w:sz="0" w:space="0" w:color="auto"/>
        <w:left w:val="none" w:sz="0" w:space="0" w:color="auto"/>
        <w:bottom w:val="none" w:sz="0" w:space="0" w:color="auto"/>
        <w:right w:val="none" w:sz="0" w:space="0" w:color="auto"/>
      </w:divBdr>
    </w:div>
    <w:div w:id="187959286">
      <w:bodyDiv w:val="1"/>
      <w:marLeft w:val="0"/>
      <w:marRight w:val="0"/>
      <w:marTop w:val="0"/>
      <w:marBottom w:val="0"/>
      <w:divBdr>
        <w:top w:val="none" w:sz="0" w:space="0" w:color="auto"/>
        <w:left w:val="none" w:sz="0" w:space="0" w:color="auto"/>
        <w:bottom w:val="none" w:sz="0" w:space="0" w:color="auto"/>
        <w:right w:val="none" w:sz="0" w:space="0" w:color="auto"/>
      </w:divBdr>
    </w:div>
    <w:div w:id="296377211">
      <w:bodyDiv w:val="1"/>
      <w:marLeft w:val="0"/>
      <w:marRight w:val="0"/>
      <w:marTop w:val="0"/>
      <w:marBottom w:val="0"/>
      <w:divBdr>
        <w:top w:val="none" w:sz="0" w:space="0" w:color="auto"/>
        <w:left w:val="none" w:sz="0" w:space="0" w:color="auto"/>
        <w:bottom w:val="none" w:sz="0" w:space="0" w:color="auto"/>
        <w:right w:val="none" w:sz="0" w:space="0" w:color="auto"/>
      </w:divBdr>
    </w:div>
    <w:div w:id="333996217">
      <w:bodyDiv w:val="1"/>
      <w:marLeft w:val="0"/>
      <w:marRight w:val="0"/>
      <w:marTop w:val="0"/>
      <w:marBottom w:val="0"/>
      <w:divBdr>
        <w:top w:val="none" w:sz="0" w:space="0" w:color="auto"/>
        <w:left w:val="none" w:sz="0" w:space="0" w:color="auto"/>
        <w:bottom w:val="none" w:sz="0" w:space="0" w:color="auto"/>
        <w:right w:val="none" w:sz="0" w:space="0" w:color="auto"/>
      </w:divBdr>
    </w:div>
    <w:div w:id="391513080">
      <w:bodyDiv w:val="1"/>
      <w:marLeft w:val="0"/>
      <w:marRight w:val="0"/>
      <w:marTop w:val="0"/>
      <w:marBottom w:val="0"/>
      <w:divBdr>
        <w:top w:val="none" w:sz="0" w:space="0" w:color="auto"/>
        <w:left w:val="none" w:sz="0" w:space="0" w:color="auto"/>
        <w:bottom w:val="none" w:sz="0" w:space="0" w:color="auto"/>
        <w:right w:val="none" w:sz="0" w:space="0" w:color="auto"/>
      </w:divBdr>
    </w:div>
    <w:div w:id="396899211">
      <w:bodyDiv w:val="1"/>
      <w:marLeft w:val="0"/>
      <w:marRight w:val="0"/>
      <w:marTop w:val="0"/>
      <w:marBottom w:val="0"/>
      <w:divBdr>
        <w:top w:val="none" w:sz="0" w:space="0" w:color="auto"/>
        <w:left w:val="none" w:sz="0" w:space="0" w:color="auto"/>
        <w:bottom w:val="none" w:sz="0" w:space="0" w:color="auto"/>
        <w:right w:val="none" w:sz="0" w:space="0" w:color="auto"/>
      </w:divBdr>
    </w:div>
    <w:div w:id="463619586">
      <w:bodyDiv w:val="1"/>
      <w:marLeft w:val="0"/>
      <w:marRight w:val="0"/>
      <w:marTop w:val="0"/>
      <w:marBottom w:val="0"/>
      <w:divBdr>
        <w:top w:val="none" w:sz="0" w:space="0" w:color="auto"/>
        <w:left w:val="none" w:sz="0" w:space="0" w:color="auto"/>
        <w:bottom w:val="none" w:sz="0" w:space="0" w:color="auto"/>
        <w:right w:val="none" w:sz="0" w:space="0" w:color="auto"/>
      </w:divBdr>
    </w:div>
    <w:div w:id="508181143">
      <w:bodyDiv w:val="1"/>
      <w:marLeft w:val="0"/>
      <w:marRight w:val="0"/>
      <w:marTop w:val="0"/>
      <w:marBottom w:val="0"/>
      <w:divBdr>
        <w:top w:val="none" w:sz="0" w:space="0" w:color="auto"/>
        <w:left w:val="none" w:sz="0" w:space="0" w:color="auto"/>
        <w:bottom w:val="none" w:sz="0" w:space="0" w:color="auto"/>
        <w:right w:val="none" w:sz="0" w:space="0" w:color="auto"/>
      </w:divBdr>
    </w:div>
    <w:div w:id="529296743">
      <w:bodyDiv w:val="1"/>
      <w:marLeft w:val="0"/>
      <w:marRight w:val="0"/>
      <w:marTop w:val="0"/>
      <w:marBottom w:val="0"/>
      <w:divBdr>
        <w:top w:val="none" w:sz="0" w:space="0" w:color="auto"/>
        <w:left w:val="none" w:sz="0" w:space="0" w:color="auto"/>
        <w:bottom w:val="none" w:sz="0" w:space="0" w:color="auto"/>
        <w:right w:val="none" w:sz="0" w:space="0" w:color="auto"/>
      </w:divBdr>
    </w:div>
    <w:div w:id="595211985">
      <w:bodyDiv w:val="1"/>
      <w:marLeft w:val="0"/>
      <w:marRight w:val="0"/>
      <w:marTop w:val="0"/>
      <w:marBottom w:val="0"/>
      <w:divBdr>
        <w:top w:val="none" w:sz="0" w:space="0" w:color="auto"/>
        <w:left w:val="none" w:sz="0" w:space="0" w:color="auto"/>
        <w:bottom w:val="none" w:sz="0" w:space="0" w:color="auto"/>
        <w:right w:val="none" w:sz="0" w:space="0" w:color="auto"/>
      </w:divBdr>
    </w:div>
    <w:div w:id="693312321">
      <w:bodyDiv w:val="1"/>
      <w:marLeft w:val="0"/>
      <w:marRight w:val="0"/>
      <w:marTop w:val="0"/>
      <w:marBottom w:val="0"/>
      <w:divBdr>
        <w:top w:val="none" w:sz="0" w:space="0" w:color="auto"/>
        <w:left w:val="none" w:sz="0" w:space="0" w:color="auto"/>
        <w:bottom w:val="none" w:sz="0" w:space="0" w:color="auto"/>
        <w:right w:val="none" w:sz="0" w:space="0" w:color="auto"/>
      </w:divBdr>
    </w:div>
    <w:div w:id="702095041">
      <w:bodyDiv w:val="1"/>
      <w:marLeft w:val="0"/>
      <w:marRight w:val="0"/>
      <w:marTop w:val="0"/>
      <w:marBottom w:val="0"/>
      <w:divBdr>
        <w:top w:val="none" w:sz="0" w:space="0" w:color="auto"/>
        <w:left w:val="none" w:sz="0" w:space="0" w:color="auto"/>
        <w:bottom w:val="none" w:sz="0" w:space="0" w:color="auto"/>
        <w:right w:val="none" w:sz="0" w:space="0" w:color="auto"/>
      </w:divBdr>
    </w:div>
    <w:div w:id="705523979">
      <w:bodyDiv w:val="1"/>
      <w:marLeft w:val="0"/>
      <w:marRight w:val="0"/>
      <w:marTop w:val="0"/>
      <w:marBottom w:val="0"/>
      <w:divBdr>
        <w:top w:val="none" w:sz="0" w:space="0" w:color="auto"/>
        <w:left w:val="none" w:sz="0" w:space="0" w:color="auto"/>
        <w:bottom w:val="none" w:sz="0" w:space="0" w:color="auto"/>
        <w:right w:val="none" w:sz="0" w:space="0" w:color="auto"/>
      </w:divBdr>
    </w:div>
    <w:div w:id="745225164">
      <w:bodyDiv w:val="1"/>
      <w:marLeft w:val="0"/>
      <w:marRight w:val="0"/>
      <w:marTop w:val="0"/>
      <w:marBottom w:val="0"/>
      <w:divBdr>
        <w:top w:val="none" w:sz="0" w:space="0" w:color="auto"/>
        <w:left w:val="none" w:sz="0" w:space="0" w:color="auto"/>
        <w:bottom w:val="none" w:sz="0" w:space="0" w:color="auto"/>
        <w:right w:val="none" w:sz="0" w:space="0" w:color="auto"/>
      </w:divBdr>
    </w:div>
    <w:div w:id="844251326">
      <w:bodyDiv w:val="1"/>
      <w:marLeft w:val="0"/>
      <w:marRight w:val="0"/>
      <w:marTop w:val="0"/>
      <w:marBottom w:val="0"/>
      <w:divBdr>
        <w:top w:val="none" w:sz="0" w:space="0" w:color="auto"/>
        <w:left w:val="none" w:sz="0" w:space="0" w:color="auto"/>
        <w:bottom w:val="none" w:sz="0" w:space="0" w:color="auto"/>
        <w:right w:val="none" w:sz="0" w:space="0" w:color="auto"/>
      </w:divBdr>
    </w:div>
    <w:div w:id="848252917">
      <w:bodyDiv w:val="1"/>
      <w:marLeft w:val="0"/>
      <w:marRight w:val="0"/>
      <w:marTop w:val="0"/>
      <w:marBottom w:val="0"/>
      <w:divBdr>
        <w:top w:val="none" w:sz="0" w:space="0" w:color="auto"/>
        <w:left w:val="none" w:sz="0" w:space="0" w:color="auto"/>
        <w:bottom w:val="none" w:sz="0" w:space="0" w:color="auto"/>
        <w:right w:val="none" w:sz="0" w:space="0" w:color="auto"/>
      </w:divBdr>
    </w:div>
    <w:div w:id="881207327">
      <w:bodyDiv w:val="1"/>
      <w:marLeft w:val="0"/>
      <w:marRight w:val="0"/>
      <w:marTop w:val="0"/>
      <w:marBottom w:val="0"/>
      <w:divBdr>
        <w:top w:val="none" w:sz="0" w:space="0" w:color="auto"/>
        <w:left w:val="none" w:sz="0" w:space="0" w:color="auto"/>
        <w:bottom w:val="none" w:sz="0" w:space="0" w:color="auto"/>
        <w:right w:val="none" w:sz="0" w:space="0" w:color="auto"/>
      </w:divBdr>
    </w:div>
    <w:div w:id="892231516">
      <w:bodyDiv w:val="1"/>
      <w:marLeft w:val="0"/>
      <w:marRight w:val="0"/>
      <w:marTop w:val="0"/>
      <w:marBottom w:val="0"/>
      <w:divBdr>
        <w:top w:val="none" w:sz="0" w:space="0" w:color="auto"/>
        <w:left w:val="none" w:sz="0" w:space="0" w:color="auto"/>
        <w:bottom w:val="none" w:sz="0" w:space="0" w:color="auto"/>
        <w:right w:val="none" w:sz="0" w:space="0" w:color="auto"/>
      </w:divBdr>
    </w:div>
    <w:div w:id="941958743">
      <w:bodyDiv w:val="1"/>
      <w:marLeft w:val="0"/>
      <w:marRight w:val="0"/>
      <w:marTop w:val="0"/>
      <w:marBottom w:val="0"/>
      <w:divBdr>
        <w:top w:val="none" w:sz="0" w:space="0" w:color="auto"/>
        <w:left w:val="none" w:sz="0" w:space="0" w:color="auto"/>
        <w:bottom w:val="none" w:sz="0" w:space="0" w:color="auto"/>
        <w:right w:val="none" w:sz="0" w:space="0" w:color="auto"/>
      </w:divBdr>
    </w:div>
    <w:div w:id="946695070">
      <w:bodyDiv w:val="1"/>
      <w:marLeft w:val="0"/>
      <w:marRight w:val="0"/>
      <w:marTop w:val="0"/>
      <w:marBottom w:val="0"/>
      <w:divBdr>
        <w:top w:val="none" w:sz="0" w:space="0" w:color="auto"/>
        <w:left w:val="none" w:sz="0" w:space="0" w:color="auto"/>
        <w:bottom w:val="none" w:sz="0" w:space="0" w:color="auto"/>
        <w:right w:val="none" w:sz="0" w:space="0" w:color="auto"/>
      </w:divBdr>
    </w:div>
    <w:div w:id="976032018">
      <w:bodyDiv w:val="1"/>
      <w:marLeft w:val="0"/>
      <w:marRight w:val="0"/>
      <w:marTop w:val="0"/>
      <w:marBottom w:val="0"/>
      <w:divBdr>
        <w:top w:val="none" w:sz="0" w:space="0" w:color="auto"/>
        <w:left w:val="none" w:sz="0" w:space="0" w:color="auto"/>
        <w:bottom w:val="none" w:sz="0" w:space="0" w:color="auto"/>
        <w:right w:val="none" w:sz="0" w:space="0" w:color="auto"/>
      </w:divBdr>
    </w:div>
    <w:div w:id="1076318738">
      <w:bodyDiv w:val="1"/>
      <w:marLeft w:val="0"/>
      <w:marRight w:val="0"/>
      <w:marTop w:val="0"/>
      <w:marBottom w:val="0"/>
      <w:divBdr>
        <w:top w:val="none" w:sz="0" w:space="0" w:color="auto"/>
        <w:left w:val="none" w:sz="0" w:space="0" w:color="auto"/>
        <w:bottom w:val="none" w:sz="0" w:space="0" w:color="auto"/>
        <w:right w:val="none" w:sz="0" w:space="0" w:color="auto"/>
      </w:divBdr>
    </w:div>
    <w:div w:id="1134836314">
      <w:bodyDiv w:val="1"/>
      <w:marLeft w:val="0"/>
      <w:marRight w:val="0"/>
      <w:marTop w:val="0"/>
      <w:marBottom w:val="0"/>
      <w:divBdr>
        <w:top w:val="none" w:sz="0" w:space="0" w:color="auto"/>
        <w:left w:val="none" w:sz="0" w:space="0" w:color="auto"/>
        <w:bottom w:val="none" w:sz="0" w:space="0" w:color="auto"/>
        <w:right w:val="none" w:sz="0" w:space="0" w:color="auto"/>
      </w:divBdr>
    </w:div>
    <w:div w:id="1171990124">
      <w:bodyDiv w:val="1"/>
      <w:marLeft w:val="0"/>
      <w:marRight w:val="0"/>
      <w:marTop w:val="0"/>
      <w:marBottom w:val="0"/>
      <w:divBdr>
        <w:top w:val="none" w:sz="0" w:space="0" w:color="auto"/>
        <w:left w:val="none" w:sz="0" w:space="0" w:color="auto"/>
        <w:bottom w:val="none" w:sz="0" w:space="0" w:color="auto"/>
        <w:right w:val="none" w:sz="0" w:space="0" w:color="auto"/>
      </w:divBdr>
    </w:div>
    <w:div w:id="1198153921">
      <w:bodyDiv w:val="1"/>
      <w:marLeft w:val="0"/>
      <w:marRight w:val="0"/>
      <w:marTop w:val="0"/>
      <w:marBottom w:val="0"/>
      <w:divBdr>
        <w:top w:val="none" w:sz="0" w:space="0" w:color="auto"/>
        <w:left w:val="none" w:sz="0" w:space="0" w:color="auto"/>
        <w:bottom w:val="none" w:sz="0" w:space="0" w:color="auto"/>
        <w:right w:val="none" w:sz="0" w:space="0" w:color="auto"/>
      </w:divBdr>
    </w:div>
    <w:div w:id="1214149099">
      <w:bodyDiv w:val="1"/>
      <w:marLeft w:val="0"/>
      <w:marRight w:val="0"/>
      <w:marTop w:val="0"/>
      <w:marBottom w:val="0"/>
      <w:divBdr>
        <w:top w:val="none" w:sz="0" w:space="0" w:color="auto"/>
        <w:left w:val="none" w:sz="0" w:space="0" w:color="auto"/>
        <w:bottom w:val="none" w:sz="0" w:space="0" w:color="auto"/>
        <w:right w:val="none" w:sz="0" w:space="0" w:color="auto"/>
      </w:divBdr>
    </w:div>
    <w:div w:id="1216308143">
      <w:bodyDiv w:val="1"/>
      <w:marLeft w:val="0"/>
      <w:marRight w:val="0"/>
      <w:marTop w:val="0"/>
      <w:marBottom w:val="0"/>
      <w:divBdr>
        <w:top w:val="none" w:sz="0" w:space="0" w:color="auto"/>
        <w:left w:val="none" w:sz="0" w:space="0" w:color="auto"/>
        <w:bottom w:val="none" w:sz="0" w:space="0" w:color="auto"/>
        <w:right w:val="none" w:sz="0" w:space="0" w:color="auto"/>
      </w:divBdr>
    </w:div>
    <w:div w:id="1251692260">
      <w:bodyDiv w:val="1"/>
      <w:marLeft w:val="0"/>
      <w:marRight w:val="0"/>
      <w:marTop w:val="0"/>
      <w:marBottom w:val="0"/>
      <w:divBdr>
        <w:top w:val="none" w:sz="0" w:space="0" w:color="auto"/>
        <w:left w:val="none" w:sz="0" w:space="0" w:color="auto"/>
        <w:bottom w:val="none" w:sz="0" w:space="0" w:color="auto"/>
        <w:right w:val="none" w:sz="0" w:space="0" w:color="auto"/>
      </w:divBdr>
    </w:div>
    <w:div w:id="1402094281">
      <w:bodyDiv w:val="1"/>
      <w:marLeft w:val="0"/>
      <w:marRight w:val="0"/>
      <w:marTop w:val="0"/>
      <w:marBottom w:val="0"/>
      <w:divBdr>
        <w:top w:val="none" w:sz="0" w:space="0" w:color="auto"/>
        <w:left w:val="none" w:sz="0" w:space="0" w:color="auto"/>
        <w:bottom w:val="none" w:sz="0" w:space="0" w:color="auto"/>
        <w:right w:val="none" w:sz="0" w:space="0" w:color="auto"/>
      </w:divBdr>
    </w:div>
    <w:div w:id="1476482478">
      <w:bodyDiv w:val="1"/>
      <w:marLeft w:val="0"/>
      <w:marRight w:val="0"/>
      <w:marTop w:val="0"/>
      <w:marBottom w:val="0"/>
      <w:divBdr>
        <w:top w:val="none" w:sz="0" w:space="0" w:color="auto"/>
        <w:left w:val="none" w:sz="0" w:space="0" w:color="auto"/>
        <w:bottom w:val="none" w:sz="0" w:space="0" w:color="auto"/>
        <w:right w:val="none" w:sz="0" w:space="0" w:color="auto"/>
      </w:divBdr>
    </w:div>
    <w:div w:id="1618368745">
      <w:bodyDiv w:val="1"/>
      <w:marLeft w:val="0"/>
      <w:marRight w:val="0"/>
      <w:marTop w:val="0"/>
      <w:marBottom w:val="0"/>
      <w:divBdr>
        <w:top w:val="none" w:sz="0" w:space="0" w:color="auto"/>
        <w:left w:val="none" w:sz="0" w:space="0" w:color="auto"/>
        <w:bottom w:val="none" w:sz="0" w:space="0" w:color="auto"/>
        <w:right w:val="none" w:sz="0" w:space="0" w:color="auto"/>
      </w:divBdr>
    </w:div>
    <w:div w:id="1669862944">
      <w:bodyDiv w:val="1"/>
      <w:marLeft w:val="0"/>
      <w:marRight w:val="0"/>
      <w:marTop w:val="0"/>
      <w:marBottom w:val="0"/>
      <w:divBdr>
        <w:top w:val="none" w:sz="0" w:space="0" w:color="auto"/>
        <w:left w:val="none" w:sz="0" w:space="0" w:color="auto"/>
        <w:bottom w:val="none" w:sz="0" w:space="0" w:color="auto"/>
        <w:right w:val="none" w:sz="0" w:space="0" w:color="auto"/>
      </w:divBdr>
    </w:div>
    <w:div w:id="1726101260">
      <w:bodyDiv w:val="1"/>
      <w:marLeft w:val="0"/>
      <w:marRight w:val="0"/>
      <w:marTop w:val="0"/>
      <w:marBottom w:val="0"/>
      <w:divBdr>
        <w:top w:val="none" w:sz="0" w:space="0" w:color="auto"/>
        <w:left w:val="none" w:sz="0" w:space="0" w:color="auto"/>
        <w:bottom w:val="none" w:sz="0" w:space="0" w:color="auto"/>
        <w:right w:val="none" w:sz="0" w:space="0" w:color="auto"/>
      </w:divBdr>
    </w:div>
    <w:div w:id="1766488545">
      <w:bodyDiv w:val="1"/>
      <w:marLeft w:val="0"/>
      <w:marRight w:val="0"/>
      <w:marTop w:val="0"/>
      <w:marBottom w:val="0"/>
      <w:divBdr>
        <w:top w:val="none" w:sz="0" w:space="0" w:color="auto"/>
        <w:left w:val="none" w:sz="0" w:space="0" w:color="auto"/>
        <w:bottom w:val="none" w:sz="0" w:space="0" w:color="auto"/>
        <w:right w:val="none" w:sz="0" w:space="0" w:color="auto"/>
      </w:divBdr>
    </w:div>
    <w:div w:id="1801804778">
      <w:bodyDiv w:val="1"/>
      <w:marLeft w:val="0"/>
      <w:marRight w:val="0"/>
      <w:marTop w:val="0"/>
      <w:marBottom w:val="0"/>
      <w:divBdr>
        <w:top w:val="none" w:sz="0" w:space="0" w:color="auto"/>
        <w:left w:val="none" w:sz="0" w:space="0" w:color="auto"/>
        <w:bottom w:val="none" w:sz="0" w:space="0" w:color="auto"/>
        <w:right w:val="none" w:sz="0" w:space="0" w:color="auto"/>
      </w:divBdr>
    </w:div>
    <w:div w:id="1811703693">
      <w:bodyDiv w:val="1"/>
      <w:marLeft w:val="0"/>
      <w:marRight w:val="0"/>
      <w:marTop w:val="0"/>
      <w:marBottom w:val="0"/>
      <w:divBdr>
        <w:top w:val="none" w:sz="0" w:space="0" w:color="auto"/>
        <w:left w:val="none" w:sz="0" w:space="0" w:color="auto"/>
        <w:bottom w:val="none" w:sz="0" w:space="0" w:color="auto"/>
        <w:right w:val="none" w:sz="0" w:space="0" w:color="auto"/>
      </w:divBdr>
    </w:div>
    <w:div w:id="1816994903">
      <w:bodyDiv w:val="1"/>
      <w:marLeft w:val="0"/>
      <w:marRight w:val="0"/>
      <w:marTop w:val="0"/>
      <w:marBottom w:val="0"/>
      <w:divBdr>
        <w:top w:val="none" w:sz="0" w:space="0" w:color="auto"/>
        <w:left w:val="none" w:sz="0" w:space="0" w:color="auto"/>
        <w:bottom w:val="none" w:sz="0" w:space="0" w:color="auto"/>
        <w:right w:val="none" w:sz="0" w:space="0" w:color="auto"/>
      </w:divBdr>
    </w:div>
    <w:div w:id="1833375256">
      <w:bodyDiv w:val="1"/>
      <w:marLeft w:val="0"/>
      <w:marRight w:val="0"/>
      <w:marTop w:val="0"/>
      <w:marBottom w:val="0"/>
      <w:divBdr>
        <w:top w:val="none" w:sz="0" w:space="0" w:color="auto"/>
        <w:left w:val="none" w:sz="0" w:space="0" w:color="auto"/>
        <w:bottom w:val="none" w:sz="0" w:space="0" w:color="auto"/>
        <w:right w:val="none" w:sz="0" w:space="0" w:color="auto"/>
      </w:divBdr>
    </w:div>
    <w:div w:id="1846898976">
      <w:bodyDiv w:val="1"/>
      <w:marLeft w:val="0"/>
      <w:marRight w:val="0"/>
      <w:marTop w:val="0"/>
      <w:marBottom w:val="0"/>
      <w:divBdr>
        <w:top w:val="none" w:sz="0" w:space="0" w:color="auto"/>
        <w:left w:val="none" w:sz="0" w:space="0" w:color="auto"/>
        <w:bottom w:val="none" w:sz="0" w:space="0" w:color="auto"/>
        <w:right w:val="none" w:sz="0" w:space="0" w:color="auto"/>
      </w:divBdr>
    </w:div>
    <w:div w:id="1887914019">
      <w:bodyDiv w:val="1"/>
      <w:marLeft w:val="0"/>
      <w:marRight w:val="0"/>
      <w:marTop w:val="0"/>
      <w:marBottom w:val="0"/>
      <w:divBdr>
        <w:top w:val="none" w:sz="0" w:space="0" w:color="auto"/>
        <w:left w:val="none" w:sz="0" w:space="0" w:color="auto"/>
        <w:bottom w:val="none" w:sz="0" w:space="0" w:color="auto"/>
        <w:right w:val="none" w:sz="0" w:space="0" w:color="auto"/>
      </w:divBdr>
    </w:div>
    <w:div w:id="1891572780">
      <w:bodyDiv w:val="1"/>
      <w:marLeft w:val="0"/>
      <w:marRight w:val="0"/>
      <w:marTop w:val="0"/>
      <w:marBottom w:val="0"/>
      <w:divBdr>
        <w:top w:val="none" w:sz="0" w:space="0" w:color="auto"/>
        <w:left w:val="none" w:sz="0" w:space="0" w:color="auto"/>
        <w:bottom w:val="none" w:sz="0" w:space="0" w:color="auto"/>
        <w:right w:val="none" w:sz="0" w:space="0" w:color="auto"/>
      </w:divBdr>
    </w:div>
    <w:div w:id="1985886731">
      <w:bodyDiv w:val="1"/>
      <w:marLeft w:val="0"/>
      <w:marRight w:val="0"/>
      <w:marTop w:val="0"/>
      <w:marBottom w:val="0"/>
      <w:divBdr>
        <w:top w:val="none" w:sz="0" w:space="0" w:color="auto"/>
        <w:left w:val="none" w:sz="0" w:space="0" w:color="auto"/>
        <w:bottom w:val="none" w:sz="0" w:space="0" w:color="auto"/>
        <w:right w:val="none" w:sz="0" w:space="0" w:color="auto"/>
      </w:divBdr>
    </w:div>
    <w:div w:id="1994095953">
      <w:bodyDiv w:val="1"/>
      <w:marLeft w:val="0"/>
      <w:marRight w:val="0"/>
      <w:marTop w:val="0"/>
      <w:marBottom w:val="0"/>
      <w:divBdr>
        <w:top w:val="none" w:sz="0" w:space="0" w:color="auto"/>
        <w:left w:val="none" w:sz="0" w:space="0" w:color="auto"/>
        <w:bottom w:val="none" w:sz="0" w:space="0" w:color="auto"/>
        <w:right w:val="none" w:sz="0" w:space="0" w:color="auto"/>
      </w:divBdr>
    </w:div>
    <w:div w:id="2030716095">
      <w:bodyDiv w:val="1"/>
      <w:marLeft w:val="0"/>
      <w:marRight w:val="0"/>
      <w:marTop w:val="0"/>
      <w:marBottom w:val="0"/>
      <w:divBdr>
        <w:top w:val="none" w:sz="0" w:space="0" w:color="auto"/>
        <w:left w:val="none" w:sz="0" w:space="0" w:color="auto"/>
        <w:bottom w:val="none" w:sz="0" w:space="0" w:color="auto"/>
        <w:right w:val="none" w:sz="0" w:space="0" w:color="auto"/>
      </w:divBdr>
    </w:div>
    <w:div w:id="2094548913">
      <w:bodyDiv w:val="1"/>
      <w:marLeft w:val="0"/>
      <w:marRight w:val="0"/>
      <w:marTop w:val="0"/>
      <w:marBottom w:val="0"/>
      <w:divBdr>
        <w:top w:val="none" w:sz="0" w:space="0" w:color="auto"/>
        <w:left w:val="none" w:sz="0" w:space="0" w:color="auto"/>
        <w:bottom w:val="none" w:sz="0" w:space="0" w:color="auto"/>
        <w:right w:val="none" w:sz="0" w:space="0" w:color="auto"/>
      </w:divBdr>
    </w:div>
    <w:div w:id="2106925931">
      <w:bodyDiv w:val="1"/>
      <w:marLeft w:val="0"/>
      <w:marRight w:val="0"/>
      <w:marTop w:val="0"/>
      <w:marBottom w:val="0"/>
      <w:divBdr>
        <w:top w:val="none" w:sz="0" w:space="0" w:color="auto"/>
        <w:left w:val="none" w:sz="0" w:space="0" w:color="auto"/>
        <w:bottom w:val="none" w:sz="0" w:space="0" w:color="auto"/>
        <w:right w:val="none" w:sz="0" w:space="0" w:color="auto"/>
      </w:divBdr>
    </w:div>
    <w:div w:id="2121102264">
      <w:bodyDiv w:val="1"/>
      <w:marLeft w:val="0"/>
      <w:marRight w:val="0"/>
      <w:marTop w:val="0"/>
      <w:marBottom w:val="0"/>
      <w:divBdr>
        <w:top w:val="none" w:sz="0" w:space="0" w:color="auto"/>
        <w:left w:val="none" w:sz="0" w:space="0" w:color="auto"/>
        <w:bottom w:val="none" w:sz="0" w:space="0" w:color="auto"/>
        <w:right w:val="none" w:sz="0" w:space="0" w:color="auto"/>
      </w:divBdr>
    </w:div>
    <w:div w:id="2146317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oalonso@innobasque.eu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nnobasque.eus/te-ayudamos-a-innovar/formacion-en-innovacion/"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nnobasque.eus/te-acompanamos-a-innovar/formacion-en-innovacion/"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larizgoitia@innobasque.eu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30936b0-c5b8-46a7-8521-7ee6b31188d3" xsi:nil="true"/>
    <lcf76f155ced4ddcb4097134ff3c332f xmlns="d919fc59-72a5-4a31-a7f6-4e7b7dd23f5f">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57F48B9974F6C749BC1143109A4DB7C9" ma:contentTypeVersion="22" ma:contentTypeDescription="Crear nuevo documento." ma:contentTypeScope="" ma:versionID="da292df1a1d79793808264d59e8bd387">
  <xsd:schema xmlns:xsd="http://www.w3.org/2001/XMLSchema" xmlns:xs="http://www.w3.org/2001/XMLSchema" xmlns:p="http://schemas.microsoft.com/office/2006/metadata/properties" xmlns:ns2="d919fc59-72a5-4a31-a7f6-4e7b7dd23f5f" xmlns:ns3="730936b0-c5b8-46a7-8521-7ee6b31188d3" targetNamespace="http://schemas.microsoft.com/office/2006/metadata/properties" ma:root="true" ma:fieldsID="28c1ab86e02923b4e5f3df858305a71f" ns2:_="" ns3:_="">
    <xsd:import namespace="d919fc59-72a5-4a31-a7f6-4e7b7dd23f5f"/>
    <xsd:import namespace="730936b0-c5b8-46a7-8521-7ee6b31188d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19fc59-72a5-4a31-a7f6-4e7b7dd23f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9eec3320-2719-4ba1-a32f-b522ea6e408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0936b0-c5b8-46a7-8521-7ee6b31188d3" elementFormDefault="qualified">
    <xsd:import namespace="http://schemas.microsoft.com/office/2006/documentManagement/types"/>
    <xsd:import namespace="http://schemas.microsoft.com/office/infopath/2007/PartnerControls"/>
    <xsd:element name="SharedWithUsers" ma:index="13"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f28d8ef6-1bfb-4a9d-94c8-8b5e8ad9f1e4}" ma:internalName="TaxCatchAll" ma:showField="CatchAllData" ma:web="730936b0-c5b8-46a7-8521-7ee6b31188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6B1CCA-C5F7-4F16-9CE1-55DAA8653274}">
  <ds:schemaRefs>
    <ds:schemaRef ds:uri="http://schemas.openxmlformats.org/officeDocument/2006/bibliography"/>
  </ds:schemaRefs>
</ds:datastoreItem>
</file>

<file path=customXml/itemProps2.xml><?xml version="1.0" encoding="utf-8"?>
<ds:datastoreItem xmlns:ds="http://schemas.openxmlformats.org/officeDocument/2006/customXml" ds:itemID="{96AB1A5F-3CCA-4406-A60D-A8444AD3146F}">
  <ds:schemaRefs>
    <ds:schemaRef ds:uri="http://schemas.microsoft.com/sharepoint/v3/contenttype/forms"/>
  </ds:schemaRefs>
</ds:datastoreItem>
</file>

<file path=customXml/itemProps3.xml><?xml version="1.0" encoding="utf-8"?>
<ds:datastoreItem xmlns:ds="http://schemas.openxmlformats.org/officeDocument/2006/customXml" ds:itemID="{B57E5650-80B3-44B1-AC90-7FE0368A48E0}">
  <ds:schemaRefs>
    <ds:schemaRef ds:uri="http://schemas.microsoft.com/office/2006/metadata/properties"/>
    <ds:schemaRef ds:uri="http://schemas.microsoft.com/office/infopath/2007/PartnerControls"/>
    <ds:schemaRef ds:uri="730936b0-c5b8-46a7-8521-7ee6b31188d3"/>
    <ds:schemaRef ds:uri="d919fc59-72a5-4a31-a7f6-4e7b7dd23f5f"/>
  </ds:schemaRefs>
</ds:datastoreItem>
</file>

<file path=customXml/itemProps4.xml><?xml version="1.0" encoding="utf-8"?>
<ds:datastoreItem xmlns:ds="http://schemas.openxmlformats.org/officeDocument/2006/customXml" ds:itemID="{C34FFAC7-C5D0-47BF-9FB4-5E3F00AF63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19fc59-72a5-4a31-a7f6-4e7b7dd23f5f"/>
    <ds:schemaRef ds:uri="730936b0-c5b8-46a7-8521-7ee6b31188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1458</Words>
  <Characters>8019</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9459</CharactersWithSpaces>
  <SharedDoc>false</SharedDoc>
  <HLinks>
    <vt:vector size="18" baseType="variant">
      <vt:variant>
        <vt:i4>5111916</vt:i4>
      </vt:variant>
      <vt:variant>
        <vt:i4>6</vt:i4>
      </vt:variant>
      <vt:variant>
        <vt:i4>0</vt:i4>
      </vt:variant>
      <vt:variant>
        <vt:i4>5</vt:i4>
      </vt:variant>
      <vt:variant>
        <vt:lpwstr>mailto:alarizgoitia@innobasque.eus</vt:lpwstr>
      </vt:variant>
      <vt:variant>
        <vt:lpwstr/>
      </vt:variant>
      <vt:variant>
        <vt:i4>5177431</vt:i4>
      </vt:variant>
      <vt:variant>
        <vt:i4>3</vt:i4>
      </vt:variant>
      <vt:variant>
        <vt:i4>0</vt:i4>
      </vt:variant>
      <vt:variant>
        <vt:i4>5</vt:i4>
      </vt:variant>
      <vt:variant>
        <vt:lpwstr>https://www.innobasque.eus/te-ayudamos-a-innovar/formacion-en-innovacion/</vt:lpwstr>
      </vt:variant>
      <vt:variant>
        <vt:lpwstr/>
      </vt:variant>
      <vt:variant>
        <vt:i4>7274613</vt:i4>
      </vt:variant>
      <vt:variant>
        <vt:i4>0</vt:i4>
      </vt:variant>
      <vt:variant>
        <vt:i4>0</vt:i4>
      </vt:variant>
      <vt:variant>
        <vt:i4>5</vt:i4>
      </vt:variant>
      <vt:variant>
        <vt:lpwstr>https://www.innobasque.eus/sobre-innobasque/prensa/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Aitor Eiguren Gonzalez</dc:creator>
  <cp:keywords/>
  <dc:description/>
  <cp:lastModifiedBy>Olalla Alonso Velarde</cp:lastModifiedBy>
  <cp:revision>10</cp:revision>
  <cp:lastPrinted>2025-07-21T11:54:00Z</cp:lastPrinted>
  <dcterms:created xsi:type="dcterms:W3CDTF">2025-07-21T12:44:00Z</dcterms:created>
  <dcterms:modified xsi:type="dcterms:W3CDTF">2025-07-21T12:50:00Z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0x01010057F48B9974F6C749BC1143109A4DB7C9</vt:lpwstr>
  </property>
  <property fmtid="{D5CDD505-2E9C-101B-9397-08002B2CF9AE}" pid="3" name="MediaServiceImageTags">
    <vt:lpwstr/>
  </property>
</Properties>
</file>